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52" w:rsidRDefault="0022495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24952" w:rsidRDefault="00224952">
      <w:pPr>
        <w:pStyle w:val="ConsPlusNormal"/>
        <w:jc w:val="both"/>
      </w:pPr>
    </w:p>
    <w:p w:rsidR="00224952" w:rsidRDefault="00224952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224952" w:rsidRDefault="00224952">
      <w:pPr>
        <w:pStyle w:val="ConsPlusNormal"/>
        <w:jc w:val="both"/>
      </w:pPr>
      <w:r>
        <w:t>Республики Беларусь 10 декабря 2010 г. N 1/12175</w:t>
      </w:r>
    </w:p>
    <w:p w:rsidR="00224952" w:rsidRDefault="00224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52" w:rsidRDefault="00224952">
      <w:pPr>
        <w:pStyle w:val="ConsPlusNormal"/>
        <w:jc w:val="both"/>
      </w:pPr>
    </w:p>
    <w:p w:rsidR="00224952" w:rsidRDefault="00224952">
      <w:pPr>
        <w:pStyle w:val="ConsPlusTitle"/>
        <w:jc w:val="center"/>
      </w:pPr>
      <w:r>
        <w:t>УКАЗ ПРЕЗИДЕНТА РЕСПУБЛИКИ БЕЛАРУСЬ</w:t>
      </w:r>
    </w:p>
    <w:p w:rsidR="00224952" w:rsidRDefault="00224952">
      <w:pPr>
        <w:pStyle w:val="ConsPlusTitle"/>
        <w:jc w:val="center"/>
      </w:pPr>
      <w:r>
        <w:t>8 декабря 2010 г. N 625</w:t>
      </w:r>
    </w:p>
    <w:p w:rsidR="00224952" w:rsidRDefault="00224952">
      <w:pPr>
        <w:pStyle w:val="ConsPlusTitle"/>
        <w:jc w:val="center"/>
      </w:pPr>
    </w:p>
    <w:p w:rsidR="00224952" w:rsidRDefault="00224952">
      <w:pPr>
        <w:pStyle w:val="ConsPlusTitle"/>
        <w:jc w:val="center"/>
      </w:pPr>
      <w:r>
        <w:t>О НЕКОТОРЫХ ВОПРОСАХ СОКРАЩЕНИЯ ВЫБРОСОВ ПАРНИКОВЫХ ГАЗОВ</w:t>
      </w:r>
    </w:p>
    <w:p w:rsidR="00224952" w:rsidRDefault="00224952">
      <w:pPr>
        <w:pStyle w:val="ConsPlusNormal"/>
        <w:ind w:firstLine="540"/>
        <w:jc w:val="both"/>
      </w:pPr>
    </w:p>
    <w:p w:rsidR="00224952" w:rsidRDefault="00224952">
      <w:pPr>
        <w:pStyle w:val="ConsPlusNormal"/>
        <w:ind w:firstLine="540"/>
        <w:jc w:val="both"/>
      </w:pPr>
      <w:r>
        <w:t xml:space="preserve">В целях совершенствования деятельности Республики Беларусь в рамках Рамочной </w:t>
      </w:r>
      <w:hyperlink r:id="rId5" w:history="1">
        <w:r>
          <w:rPr>
            <w:color w:val="0000FF"/>
          </w:rPr>
          <w:t>конвенции</w:t>
        </w:r>
      </w:hyperlink>
      <w:r>
        <w:t xml:space="preserve"> Организации Объединенных Наций об изменении климата и Киотского </w:t>
      </w:r>
      <w:hyperlink r:id="rId6" w:history="1">
        <w:r>
          <w:rPr>
            <w:color w:val="0000FF"/>
          </w:rPr>
          <w:t>протокола</w:t>
        </w:r>
      </w:hyperlink>
      <w:r>
        <w:t xml:space="preserve"> к Рамочной конвенции Организации Объединенных Наций об изменении климата (далее - Киотский протокол), направленной на стабилизацию концентрации парниковых газов на уровне, не допускающем опасного воздействия на климат:</w:t>
      </w:r>
    </w:p>
    <w:p w:rsidR="00224952" w:rsidRDefault="00224952">
      <w:pPr>
        <w:pStyle w:val="ConsPlusNormal"/>
        <w:ind w:firstLine="540"/>
        <w:jc w:val="both"/>
      </w:pPr>
      <w:r>
        <w:t xml:space="preserve">1. </w:t>
      </w:r>
      <w:proofErr w:type="gramStart"/>
      <w:r>
        <w:t>Установить, что продажа единиц сокращения выбросов парниковых газов нерезидентам Республики Беларусь - международным организациям и их представительствам, юридическим лицам и организациям, не являющимся юридическими лицами, с местонахождением за пределами Республики Беларусь, созданным в соответствии с законодательством иностранных государств, а также их представительствам, находящимся в Республике Беларусь, производится на основании заключенных Министерством природных ресурсов и охраны окружающей среды Республики Беларусь (далее - Минприроды</w:t>
      </w:r>
      <w:proofErr w:type="gramEnd"/>
      <w:r>
        <w:t xml:space="preserve">) международных договоров межведомственного характера о продаже единиц сокращения выбросов парниковых газов, а продажа единиц добровольного сокращения выбросов парниковых газов организациям, в том числе нерезидентам </w:t>
      </w:r>
      <w:proofErr w:type="gramStart"/>
      <w:r>
        <w:t>Республики Беларусь, являющимся покупателями достигнутых сокращений выбросов парниковых газов, производится на основании договоров о реализации проекта по добровольному сокращению выбросов парниковых газов.</w:t>
      </w:r>
      <w:proofErr w:type="gramEnd"/>
    </w:p>
    <w:p w:rsidR="00224952" w:rsidRDefault="00224952">
      <w:pPr>
        <w:pStyle w:val="ConsPlusNormal"/>
        <w:ind w:firstLine="540"/>
        <w:jc w:val="both"/>
      </w:pPr>
      <w:r>
        <w:t>2. Для целей настоящего Указа применяются следующие термины и их определения:</w:t>
      </w:r>
    </w:p>
    <w:p w:rsidR="00224952" w:rsidRDefault="00224952">
      <w:pPr>
        <w:pStyle w:val="ConsPlusNormal"/>
        <w:ind w:firstLine="540"/>
        <w:jc w:val="both"/>
      </w:pPr>
      <w:proofErr w:type="gramStart"/>
      <w:r>
        <w:t xml:space="preserve">2.1. договор о реализации проекта по добровольному сокращению выбросов парниковых газов - соглашение, заключаемое между организацией, реализующей проект по добровольному сокращению выбросов парниковых газов, и организацией, в том числе нерезидентом Республики Беларусь, являющейся покупателем достигнутых сокращений выбросов парниковых газов, содержащее условия реализации данного проекта, не подпадающего под действие </w:t>
      </w:r>
      <w:hyperlink r:id="rId7" w:history="1">
        <w:r>
          <w:rPr>
            <w:color w:val="0000FF"/>
          </w:rPr>
          <w:t>статей 6</w:t>
        </w:r>
      </w:hyperlink>
      <w:r>
        <w:t xml:space="preserve">, </w:t>
      </w:r>
      <w:hyperlink r:id="rId8" w:history="1">
        <w:r>
          <w:rPr>
            <w:color w:val="0000FF"/>
          </w:rPr>
          <w:t>12</w:t>
        </w:r>
      </w:hyperlink>
      <w:r>
        <w:t xml:space="preserve"> и </w:t>
      </w:r>
      <w:hyperlink r:id="rId9" w:history="1">
        <w:r>
          <w:rPr>
            <w:color w:val="0000FF"/>
          </w:rPr>
          <w:t>17</w:t>
        </w:r>
      </w:hyperlink>
      <w:r>
        <w:t xml:space="preserve"> Киотского протокола;</w:t>
      </w:r>
      <w:proofErr w:type="gramEnd"/>
    </w:p>
    <w:p w:rsidR="00224952" w:rsidRDefault="00224952">
      <w:pPr>
        <w:pStyle w:val="ConsPlusNormal"/>
        <w:ind w:firstLine="540"/>
        <w:jc w:val="both"/>
      </w:pPr>
      <w:r>
        <w:t xml:space="preserve">2.2. единица добровольного сокращения выбросов парниковых газов - количество сокращения выбросов парниковых газов и (или) увеличения уровня их абсорбции поглотителями, достигнутое в результате реализации проекта по добровольному сокращению выбросов парниковых газов, не подпадающего под действие </w:t>
      </w:r>
      <w:hyperlink r:id="rId10" w:history="1">
        <w:r>
          <w:rPr>
            <w:color w:val="0000FF"/>
          </w:rPr>
          <w:t>статей 6</w:t>
        </w:r>
      </w:hyperlink>
      <w:r>
        <w:t xml:space="preserve">, </w:t>
      </w:r>
      <w:hyperlink r:id="rId11" w:history="1">
        <w:r>
          <w:rPr>
            <w:color w:val="0000FF"/>
          </w:rPr>
          <w:t>12</w:t>
        </w:r>
      </w:hyperlink>
      <w:r>
        <w:t xml:space="preserve"> и </w:t>
      </w:r>
      <w:hyperlink r:id="rId12" w:history="1">
        <w:r>
          <w:rPr>
            <w:color w:val="0000FF"/>
          </w:rPr>
          <w:t>17</w:t>
        </w:r>
      </w:hyperlink>
      <w:r>
        <w:t xml:space="preserve"> Киотского протокола, выраженное в одной метрической тонне эквивалента диоксида углерода;</w:t>
      </w:r>
    </w:p>
    <w:p w:rsidR="00224952" w:rsidRDefault="00224952">
      <w:pPr>
        <w:pStyle w:val="ConsPlusNormal"/>
        <w:ind w:firstLine="540"/>
        <w:jc w:val="both"/>
      </w:pPr>
      <w:r>
        <w:t xml:space="preserve">2.3. единица сокращения выбросов парниковых газов - количество сокращения выбросов парниковых газов и (или) увеличения уровня их абсорбции поглотителями, достигнутое в результате реализации проекта по сокращению выбросов парниковых газов и (или) увеличению уровня их абсорбции поглотителями в соответствии со </w:t>
      </w:r>
      <w:hyperlink r:id="rId13" w:history="1">
        <w:r>
          <w:rPr>
            <w:color w:val="0000FF"/>
          </w:rPr>
          <w:t>статьей 6</w:t>
        </w:r>
      </w:hyperlink>
      <w:r>
        <w:t xml:space="preserve"> Киотского протокола, выраженное в одной метрической тонне эквивалента диоксида углерода;</w:t>
      </w:r>
    </w:p>
    <w:p w:rsidR="00224952" w:rsidRDefault="00224952">
      <w:pPr>
        <w:pStyle w:val="ConsPlusNormal"/>
        <w:ind w:firstLine="540"/>
        <w:jc w:val="both"/>
      </w:pPr>
      <w:r>
        <w:t xml:space="preserve">2.4. меморандум о взаимопонимании по условиям реализации проекта по добровольному сокращению выбросов парниковых газов - документ, заключаемый между Минприроды и организацией, в том числе нерезидентом Республики Беларусь, являющейся покупателем достигнутых сокращений выбросов парниковых газов, об условиях </w:t>
      </w:r>
      <w:proofErr w:type="gramStart"/>
      <w:r>
        <w:t>продажи единиц добровольного сокращения выбросов парниковых газов</w:t>
      </w:r>
      <w:proofErr w:type="gramEnd"/>
      <w:r>
        <w:t>.</w:t>
      </w:r>
    </w:p>
    <w:p w:rsidR="00224952" w:rsidRDefault="00224952">
      <w:pPr>
        <w:pStyle w:val="ConsPlusNormal"/>
        <w:ind w:firstLine="540"/>
        <w:jc w:val="both"/>
      </w:pPr>
      <w:r>
        <w:t xml:space="preserve">3. Определить, что заключение договора о реализации проекта по добровольному сокращению выбросов парниковых газов осуществляется на основании меморандума о взаимопонимании по условиям реализации проекта по добровольному сокращению выбросов </w:t>
      </w:r>
      <w:r>
        <w:lastRenderedPageBreak/>
        <w:t>парниковых газов.</w:t>
      </w:r>
    </w:p>
    <w:p w:rsidR="00224952" w:rsidRDefault="00224952">
      <w:pPr>
        <w:pStyle w:val="ConsPlusNormal"/>
        <w:ind w:firstLine="540"/>
        <w:jc w:val="both"/>
      </w:pPr>
      <w:bookmarkStart w:id="0" w:name="P18"/>
      <w:bookmarkEnd w:id="0"/>
      <w:r>
        <w:t>4. Денежные средства, полученные от продажи единиц сокращения выбросов парниковых газов на основании заключенных Минприроды международных договоров межведомственного характера о продаже таких единиц, поступают в доход республиканского бюджета и направляются в государственный целевой бюджетный республиканский фонд охраны природы.</w:t>
      </w:r>
    </w:p>
    <w:p w:rsidR="00224952" w:rsidRDefault="00224952">
      <w:pPr>
        <w:pStyle w:val="ConsPlusNormal"/>
        <w:ind w:firstLine="540"/>
        <w:jc w:val="both"/>
      </w:pPr>
      <w:bookmarkStart w:id="1" w:name="P19"/>
      <w:bookmarkEnd w:id="1"/>
      <w:r>
        <w:t xml:space="preserve">5. </w:t>
      </w:r>
      <w:proofErr w:type="gramStart"/>
      <w:r>
        <w:t>Денежные средства, полученные от продажи единиц добровольного сокращения выбросов парниковых газов, поступают на счет организации, реализующей проект по добровольному сокращению выбросов парниковых газов, включаются этой организацией в состав внереализационных доходов и освобождаются от налогообложения налогом на прибыль в размере суммы освоенных капитальных вложений (за исключением капитальных вложений, финансируемых из бюджета) в реализацию такого проекта.</w:t>
      </w:r>
      <w:proofErr w:type="gramEnd"/>
    </w:p>
    <w:p w:rsidR="00224952" w:rsidRDefault="00224952">
      <w:pPr>
        <w:pStyle w:val="ConsPlusNormal"/>
        <w:ind w:firstLine="540"/>
        <w:jc w:val="both"/>
      </w:pPr>
      <w:r>
        <w:t>Освоенными капитальными вложениями признаются фактически произведенные затраты, формирующие в соответствии с законодательством первоначальную (восстановительную) стоимость объектов основных средств и объектов незавершенного строительства.</w:t>
      </w:r>
    </w:p>
    <w:p w:rsidR="00224952" w:rsidRDefault="00224952">
      <w:pPr>
        <w:pStyle w:val="ConsPlusNormal"/>
        <w:ind w:firstLine="540"/>
        <w:jc w:val="both"/>
      </w:pPr>
      <w:r>
        <w:t xml:space="preserve">Основанием для включения организацией, реализующей проект по добровольному сокращению выбросов парниковых газов, денежных средств, указанных в </w:t>
      </w:r>
      <w:hyperlink w:anchor="P19" w:history="1">
        <w:r>
          <w:rPr>
            <w:color w:val="0000FF"/>
          </w:rPr>
          <w:t>части первой</w:t>
        </w:r>
      </w:hyperlink>
      <w:r>
        <w:t xml:space="preserve"> настоящего пункта, в состав внереализационных доходов и освобождения их от налогообложения налогом на прибыль в размере суммы освоенных капитальных вложений (за исключением капитальных вложений, финансируемых из бюджета) в реализацию такого проекта являются:</w:t>
      </w:r>
    </w:p>
    <w:p w:rsidR="00224952" w:rsidRDefault="00224952">
      <w:pPr>
        <w:pStyle w:val="ConsPlusNormal"/>
        <w:ind w:firstLine="540"/>
        <w:jc w:val="both"/>
      </w:pPr>
      <w:r>
        <w:t>договор о реализации проекта по добровольному сокращению выбросов парниковых газов;</w:t>
      </w:r>
    </w:p>
    <w:p w:rsidR="00224952" w:rsidRDefault="00224952">
      <w:pPr>
        <w:pStyle w:val="ConsPlusNormal"/>
        <w:ind w:firstLine="540"/>
        <w:jc w:val="both"/>
      </w:pPr>
      <w:r>
        <w:t xml:space="preserve">документ организации проекта или комплексного проекта по добровольному сокращению выбросов парниковых газов по </w:t>
      </w:r>
      <w:hyperlink r:id="rId14" w:history="1">
        <w:r>
          <w:rPr>
            <w:color w:val="0000FF"/>
          </w:rPr>
          <w:t>форме</w:t>
        </w:r>
      </w:hyperlink>
      <w:r>
        <w:t>, утвержденной Минприроды;</w:t>
      </w:r>
    </w:p>
    <w:p w:rsidR="00224952" w:rsidRDefault="00224952">
      <w:pPr>
        <w:pStyle w:val="ConsPlusNormal"/>
        <w:ind w:firstLine="540"/>
        <w:jc w:val="both"/>
      </w:pPr>
      <w:r>
        <w:t>заключение Минприроды о полученных единицах добровольного сокращения выбросов парниковых газов в результате реализации этого проекта.</w:t>
      </w:r>
    </w:p>
    <w:p w:rsidR="00224952" w:rsidRDefault="00224952">
      <w:pPr>
        <w:pStyle w:val="ConsPlusNormal"/>
        <w:ind w:firstLine="540"/>
        <w:jc w:val="both"/>
      </w:pPr>
      <w:r>
        <w:t>6. Определить, что:</w:t>
      </w:r>
    </w:p>
    <w:p w:rsidR="00224952" w:rsidRDefault="00224952">
      <w:pPr>
        <w:pStyle w:val="ConsPlusNormal"/>
        <w:ind w:firstLine="540"/>
        <w:jc w:val="both"/>
      </w:pPr>
      <w:bookmarkStart w:id="2" w:name="P26"/>
      <w:bookmarkEnd w:id="2"/>
      <w:r>
        <w:t xml:space="preserve">6.1. денежные средства, поступившие в республиканский бюджет в соответствии с </w:t>
      </w:r>
      <w:hyperlink w:anchor="P18" w:history="1">
        <w:r>
          <w:rPr>
            <w:color w:val="0000FF"/>
          </w:rPr>
          <w:t>пунктом 4</w:t>
        </w:r>
      </w:hyperlink>
      <w:r>
        <w:t xml:space="preserve"> настоящего Указа, используются </w:t>
      </w:r>
      <w:proofErr w:type="gramStart"/>
      <w:r>
        <w:t>на</w:t>
      </w:r>
      <w:proofErr w:type="gramEnd"/>
      <w:r>
        <w:t>:</w:t>
      </w:r>
    </w:p>
    <w:p w:rsidR="00224952" w:rsidRDefault="00224952">
      <w:pPr>
        <w:pStyle w:val="ConsPlusNormal"/>
        <w:ind w:firstLine="540"/>
        <w:jc w:val="both"/>
      </w:pPr>
      <w:r>
        <w:t xml:space="preserve">финансирование мероприятий по снижению выбросов парниковых газов и увеличению их абсорбции поглотителями, направленных на повышение эффективности использования топливно-энергетических ресурсов, увеличение доли возобновляемых источников энергии в топливно-энергетическом балансе, осуществление иных видов деятельности по обеспечению выполнения обязательств, вытекающих из Рамочной </w:t>
      </w:r>
      <w:hyperlink r:id="rId15" w:history="1">
        <w:r>
          <w:rPr>
            <w:color w:val="0000FF"/>
          </w:rPr>
          <w:t>конвенции</w:t>
        </w:r>
      </w:hyperlink>
      <w:r>
        <w:t xml:space="preserve"> Организации Объединенных Наций об изменении климата и Киотского </w:t>
      </w:r>
      <w:hyperlink r:id="rId16" w:history="1">
        <w:r>
          <w:rPr>
            <w:color w:val="0000FF"/>
          </w:rPr>
          <w:t>протокола</w:t>
        </w:r>
      </w:hyperlink>
      <w:r>
        <w:t>;</w:t>
      </w:r>
    </w:p>
    <w:p w:rsidR="00224952" w:rsidRDefault="00224952">
      <w:pPr>
        <w:pStyle w:val="ConsPlusNormal"/>
        <w:ind w:firstLine="540"/>
        <w:jc w:val="both"/>
      </w:pPr>
      <w:r>
        <w:t>подготовку и реализацию проектов по заключенным Минприроды международным договорам межведомственного характера о продаже единиц сокращения выбросов парниковых газов, в том числе оплату услуг экспертной организации по проведению международной оценки (детерминации) проектов и проверки достигнутых сокращений выбросов (верификации), оплату стоимости международной регистрации проектов по сокращению выбросов парниковых газов;</w:t>
      </w:r>
    </w:p>
    <w:p w:rsidR="00224952" w:rsidRDefault="00224952">
      <w:pPr>
        <w:pStyle w:val="ConsPlusNormal"/>
        <w:ind w:firstLine="540"/>
        <w:jc w:val="both"/>
      </w:pPr>
      <w:r>
        <w:t xml:space="preserve">подготовку национальной отчетности в соответствии с Рамочной </w:t>
      </w:r>
      <w:hyperlink r:id="rId17" w:history="1">
        <w:r>
          <w:rPr>
            <w:color w:val="0000FF"/>
          </w:rPr>
          <w:t>конвенцией</w:t>
        </w:r>
      </w:hyperlink>
      <w:r>
        <w:t xml:space="preserve"> Организации Объединенных Наций об изменении климата, Киотским </w:t>
      </w:r>
      <w:hyperlink r:id="rId18" w:history="1">
        <w:r>
          <w:rPr>
            <w:color w:val="0000FF"/>
          </w:rPr>
          <w:t>протоколом</w:t>
        </w:r>
      </w:hyperlink>
      <w:r>
        <w:t>, иными международными договорами Республики Беларусь по вопросам изменения климата;</w:t>
      </w:r>
    </w:p>
    <w:p w:rsidR="00224952" w:rsidRDefault="00224952">
      <w:pPr>
        <w:pStyle w:val="ConsPlusNormal"/>
        <w:ind w:firstLine="540"/>
        <w:jc w:val="both"/>
      </w:pPr>
      <w:r>
        <w:t>обеспечение функционирования Национальной системы инвентаризации парниковых газов и ведения Национального реестра углеродных единиц;</w:t>
      </w:r>
    </w:p>
    <w:p w:rsidR="00224952" w:rsidRDefault="00224952">
      <w:pPr>
        <w:pStyle w:val="ConsPlusNormal"/>
        <w:ind w:firstLine="540"/>
        <w:jc w:val="both"/>
      </w:pPr>
      <w:proofErr w:type="gramStart"/>
      <w:r>
        <w:t xml:space="preserve">выполнение научно-исследовательских и опытно-конструкторских работ, разработку и внедрение новых технологий, создание новых и модернизацию действующих производств по направлениям деятельности, ведущим к снижению выбросов парниковых газов и увеличению их абсорбции поглотителями, иным направлениям, подпадающим под действие Рамочной </w:t>
      </w:r>
      <w:hyperlink r:id="rId19" w:history="1">
        <w:r>
          <w:rPr>
            <w:color w:val="0000FF"/>
          </w:rPr>
          <w:t>конвенции</w:t>
        </w:r>
      </w:hyperlink>
      <w:r>
        <w:t xml:space="preserve"> Организации Объединенных Наций об изменении климата и Киотского </w:t>
      </w:r>
      <w:hyperlink r:id="rId20" w:history="1">
        <w:r>
          <w:rPr>
            <w:color w:val="0000FF"/>
          </w:rPr>
          <w:t>протокола</w:t>
        </w:r>
      </w:hyperlink>
      <w:r>
        <w:t>, или на совершенствование такой деятельности;</w:t>
      </w:r>
      <w:proofErr w:type="gramEnd"/>
    </w:p>
    <w:p w:rsidR="00224952" w:rsidRDefault="00224952">
      <w:pPr>
        <w:pStyle w:val="ConsPlusNormal"/>
        <w:ind w:firstLine="540"/>
        <w:jc w:val="both"/>
      </w:pPr>
      <w:r>
        <w:t>обучение специалистов, подготовку и распространение информации о деятельности Республики Беларусь по снижению выбросов парниковых газов и увеличению их абсорбции поглотителями, иным видам деятельности в рамках международных климатических соглашений;</w:t>
      </w:r>
    </w:p>
    <w:p w:rsidR="00224952" w:rsidRDefault="00224952">
      <w:pPr>
        <w:pStyle w:val="ConsPlusNormal"/>
        <w:ind w:firstLine="540"/>
        <w:jc w:val="both"/>
      </w:pPr>
      <w:r>
        <w:t xml:space="preserve">6.2. средства государственного целевого бюджетного республиканского фонда охраны природы, полученные от продажи единиц сокращения выбросов парниковых газов и не </w:t>
      </w:r>
      <w:r>
        <w:lastRenderedPageBreak/>
        <w:t xml:space="preserve">использованные на конец отчетного финансового года, не подлежат изъятию и используются в следующем финансовом году на цели, предусмотренные в </w:t>
      </w:r>
      <w:hyperlink w:anchor="P26" w:history="1">
        <w:r>
          <w:rPr>
            <w:color w:val="0000FF"/>
          </w:rPr>
          <w:t>подпункте 6.1</w:t>
        </w:r>
      </w:hyperlink>
      <w:r>
        <w:t xml:space="preserve"> настоящего пункта.</w:t>
      </w:r>
    </w:p>
    <w:p w:rsidR="00224952" w:rsidRDefault="00224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52" w:rsidRDefault="00224952">
      <w:pPr>
        <w:pStyle w:val="ConsPlusNormal"/>
        <w:ind w:firstLine="540"/>
        <w:jc w:val="both"/>
      </w:pPr>
      <w:r>
        <w:t>Пункт 7 вступил в силу с 8 декабря 2010 года (</w:t>
      </w:r>
      <w:hyperlink w:anchor="P41" w:history="1">
        <w:r>
          <w:rPr>
            <w:color w:val="0000FF"/>
          </w:rPr>
          <w:t>пункт 8</w:t>
        </w:r>
      </w:hyperlink>
      <w:r>
        <w:t xml:space="preserve"> данного документа).</w:t>
      </w:r>
    </w:p>
    <w:p w:rsidR="00224952" w:rsidRDefault="00224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52" w:rsidRDefault="00224952">
      <w:pPr>
        <w:pStyle w:val="ConsPlusNormal"/>
        <w:ind w:firstLine="540"/>
        <w:jc w:val="both"/>
      </w:pPr>
      <w:bookmarkStart w:id="3" w:name="P37"/>
      <w:bookmarkEnd w:id="3"/>
      <w:r>
        <w:t>7. Совету Министров Республики Беларусь до 1 января 2011 г. обеспечить приведение актов законодательства в соответствие с настоящим Указом и принять иные меры по его реализации.</w:t>
      </w:r>
    </w:p>
    <w:p w:rsidR="00224952" w:rsidRDefault="00224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52" w:rsidRDefault="00224952">
      <w:pPr>
        <w:pStyle w:val="ConsPlusNormal"/>
        <w:ind w:firstLine="540"/>
        <w:jc w:val="both"/>
      </w:pPr>
      <w:r>
        <w:t>Пункт 8 вступил в силу с 8 декабря 2010 года.</w:t>
      </w:r>
    </w:p>
    <w:p w:rsidR="00224952" w:rsidRDefault="00224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52" w:rsidRDefault="00224952">
      <w:pPr>
        <w:pStyle w:val="ConsPlusNormal"/>
        <w:ind w:firstLine="540"/>
        <w:jc w:val="both"/>
      </w:pPr>
      <w:bookmarkStart w:id="4" w:name="P41"/>
      <w:bookmarkEnd w:id="4"/>
      <w:r>
        <w:t xml:space="preserve">8. Настоящий Указ вступает в силу с 1 января 2011 г., за исключением </w:t>
      </w:r>
      <w:hyperlink w:anchor="P37" w:history="1">
        <w:r>
          <w:rPr>
            <w:color w:val="0000FF"/>
          </w:rPr>
          <w:t>пункта 7</w:t>
        </w:r>
      </w:hyperlink>
      <w:r>
        <w:t xml:space="preserve"> и настоящего пункта, вступающих в силу со дня подписания этого Указа.</w:t>
      </w:r>
    </w:p>
    <w:p w:rsidR="00224952" w:rsidRDefault="00224952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22495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24952" w:rsidRDefault="00224952">
            <w:pPr>
              <w:pStyle w:val="ConsPlusNormal"/>
            </w:pPr>
            <w: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24952" w:rsidRDefault="00224952">
            <w:pPr>
              <w:pStyle w:val="ConsPlusNormal"/>
              <w:jc w:val="right"/>
            </w:pPr>
            <w:r>
              <w:t>А.Лукашенко</w:t>
            </w:r>
          </w:p>
        </w:tc>
      </w:tr>
    </w:tbl>
    <w:p w:rsidR="00224952" w:rsidRDefault="00224952">
      <w:pPr>
        <w:pStyle w:val="ConsPlusNormal"/>
        <w:jc w:val="both"/>
      </w:pPr>
    </w:p>
    <w:p w:rsidR="00224952" w:rsidRDefault="00224952">
      <w:pPr>
        <w:pStyle w:val="ConsPlusNormal"/>
        <w:jc w:val="both"/>
      </w:pPr>
    </w:p>
    <w:p w:rsidR="00224952" w:rsidRDefault="00224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305B" w:rsidRDefault="00E5305B"/>
    <w:sectPr w:rsidR="00E5305B" w:rsidSect="00AE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24952"/>
    <w:rsid w:val="00224952"/>
    <w:rsid w:val="00CB1091"/>
    <w:rsid w:val="00E5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4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24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84077A3667DC9E147AD30643427735B9EDB957CBF662D453DAEE1F84648D4A450B8590ADA26929C5347AEm3iAO" TargetMode="External"/><Relationship Id="rId13" Type="http://schemas.openxmlformats.org/officeDocument/2006/relationships/hyperlink" Target="consultantplus://offline/ref=EA384077A3667DC9E147AD30643427735B9EDB957CBF662D453DAEE1F84648D4A450B8590ADA26929C5346ABm3i0O" TargetMode="External"/><Relationship Id="rId18" Type="http://schemas.openxmlformats.org/officeDocument/2006/relationships/hyperlink" Target="consultantplus://offline/ref=EA384077A3667DC9E147AD30643427735B9EDB957CBF662D453DAEE1F84648D4A4m5i0O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A384077A3667DC9E147AD30643427735B9EDB957CBF662D453DAEE1F84648D4A450B8590ADA26929C5346ABm3i0O" TargetMode="External"/><Relationship Id="rId12" Type="http://schemas.openxmlformats.org/officeDocument/2006/relationships/hyperlink" Target="consultantplus://offline/ref=EA384077A3667DC9E147AD30643427735B9EDB957CBF662D453DAEE1F84648D4A450B8590ADA26929C5347AAm3iEO" TargetMode="External"/><Relationship Id="rId17" Type="http://schemas.openxmlformats.org/officeDocument/2006/relationships/hyperlink" Target="consultantplus://offline/ref=EA384077A3667DC9E147AD30643427735B9EDB957CBF602A4F38AEE1F84648D4A4m5i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384077A3667DC9E147AD30643427735B9EDB957CBF662D453DAEE1F84648D4A4m5i0O" TargetMode="External"/><Relationship Id="rId20" Type="http://schemas.openxmlformats.org/officeDocument/2006/relationships/hyperlink" Target="consultantplus://offline/ref=EA384077A3667DC9E147AD30643427735B9EDB957CBF662D453DAEE1F84648D4A4m5i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384077A3667DC9E147AD30643427735B9EDB957CBF662D453DAEE1F84648D4A4m5i0O" TargetMode="External"/><Relationship Id="rId11" Type="http://schemas.openxmlformats.org/officeDocument/2006/relationships/hyperlink" Target="consultantplus://offline/ref=EA384077A3667DC9E147AD30643427735B9EDB957CBF662D453DAEE1F84648D4A450B8590ADA26929C5347AEm3iAO" TargetMode="External"/><Relationship Id="rId5" Type="http://schemas.openxmlformats.org/officeDocument/2006/relationships/hyperlink" Target="consultantplus://offline/ref=EA384077A3667DC9E147AD30643427735B9EDB957CBF602A4F38AEE1F84648D4A4m5i0O" TargetMode="External"/><Relationship Id="rId15" Type="http://schemas.openxmlformats.org/officeDocument/2006/relationships/hyperlink" Target="consultantplus://offline/ref=EA384077A3667DC9E147AD30643427735B9EDB957CBF602A4F38AEE1F84648D4A4m5i0O" TargetMode="External"/><Relationship Id="rId10" Type="http://schemas.openxmlformats.org/officeDocument/2006/relationships/hyperlink" Target="consultantplus://offline/ref=EA384077A3667DC9E147AD30643427735B9EDB957CBF662D453DAEE1F84648D4A450B8590ADA26929C5346ABm3i0O" TargetMode="External"/><Relationship Id="rId19" Type="http://schemas.openxmlformats.org/officeDocument/2006/relationships/hyperlink" Target="consultantplus://offline/ref=EA384077A3667DC9E147AD30643427735B9EDB957CBF602A4F38AEE1F84648D4A4m5i0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A384077A3667DC9E147AD30643427735B9EDB957CBF662D453DAEE1F84648D4A450B8590ADA26929C5347AAm3iEO" TargetMode="External"/><Relationship Id="rId14" Type="http://schemas.openxmlformats.org/officeDocument/2006/relationships/hyperlink" Target="consultantplus://offline/ref=EA384077A3667DC9E147AD30643427735B9EDB957CB46721433BAEE1F84648D4A450B8590ADA26929C5340ACm3i0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1568</Words>
  <Characters>8943</Characters>
  <Application>Microsoft Office Word</Application>
  <DocSecurity>0</DocSecurity>
  <Lines>74</Lines>
  <Paragraphs>20</Paragraphs>
  <ScaleCrop>false</ScaleCrop>
  <Company/>
  <LinksUpToDate>false</LinksUpToDate>
  <CharactersWithSpaces>10491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2015-10-27T14:34:00Z</dcterms:created>
  <dcterms:modified xsi:type="dcterms:W3CDTF">2015-10-27T14:34:00Z</dcterms:modified>
</cp:coreProperties>
</file>