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02" w:rsidRDefault="00AE150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E1502" w:rsidRDefault="00AE1502">
      <w:pPr>
        <w:pStyle w:val="ConsPlusNormal"/>
        <w:jc w:val="both"/>
      </w:pPr>
    </w:p>
    <w:p w:rsidR="00AE1502" w:rsidRDefault="00AE1502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AE1502" w:rsidRDefault="00AE1502">
      <w:pPr>
        <w:pStyle w:val="ConsPlusNormal"/>
        <w:jc w:val="both"/>
      </w:pPr>
      <w:r>
        <w:t>Республики Беларусь 18 ноября 2011 г. N 1/13083</w:t>
      </w: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1502" w:rsidRDefault="00AE1502">
      <w:pPr>
        <w:pStyle w:val="ConsPlusNormal"/>
        <w:jc w:val="both"/>
      </w:pPr>
    </w:p>
    <w:p w:rsidR="00AE1502" w:rsidRDefault="00AE1502">
      <w:pPr>
        <w:pStyle w:val="ConsPlusTitle"/>
        <w:jc w:val="center"/>
      </w:pPr>
      <w:r>
        <w:t>УКАЗ ПРЕЗИДЕНТА РЕСПУБЛИКИ БЕЛАРУСЬ</w:t>
      </w:r>
    </w:p>
    <w:p w:rsidR="00AE1502" w:rsidRDefault="00AE1502">
      <w:pPr>
        <w:pStyle w:val="ConsPlusTitle"/>
        <w:jc w:val="center"/>
      </w:pPr>
      <w:r>
        <w:t>17 ноября 2011 г. N 528</w:t>
      </w:r>
    </w:p>
    <w:p w:rsidR="00AE1502" w:rsidRDefault="00AE1502">
      <w:pPr>
        <w:pStyle w:val="ConsPlusTitle"/>
        <w:jc w:val="center"/>
      </w:pPr>
    </w:p>
    <w:p w:rsidR="00AE1502" w:rsidRDefault="00AE1502">
      <w:pPr>
        <w:pStyle w:val="ConsPlusTitle"/>
        <w:jc w:val="center"/>
      </w:pPr>
      <w:r>
        <w:t>О КОМПЛЕКСНЫХ ПРИРОДООХРАННЫХ РАЗРЕШЕНИЯХ</w:t>
      </w: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ind w:firstLine="540"/>
        <w:jc w:val="both"/>
      </w:pPr>
      <w:r>
        <w:t>В целях оптимизации порядка осуществления административных процедур в сфере природопользования:</w:t>
      </w:r>
    </w:p>
    <w:p w:rsidR="00AE1502" w:rsidRDefault="00AE1502">
      <w:pPr>
        <w:pStyle w:val="ConsPlusNormal"/>
        <w:ind w:firstLine="540"/>
        <w:jc w:val="both"/>
      </w:pPr>
      <w:r>
        <w:t>1. Установить, что:</w:t>
      </w:r>
    </w:p>
    <w:p w:rsidR="00AE1502" w:rsidRDefault="00AE1502">
      <w:pPr>
        <w:pStyle w:val="ConsPlusNormal"/>
        <w:ind w:firstLine="540"/>
        <w:jc w:val="both"/>
      </w:pPr>
      <w:r>
        <w:t xml:space="preserve">1.1. юридические лица и индивидуальные предприниматели, осуществляющие деятельность (планирующие осуществлять деятельность), связанную с эксплуатацией объектов, оказывающих комплексное воздействие на окружающую среду, согласно </w:t>
      </w:r>
      <w:hyperlink w:anchor="P39" w:history="1">
        <w:r>
          <w:rPr>
            <w:color w:val="0000FF"/>
          </w:rPr>
          <w:t>приложению</w:t>
        </w:r>
      </w:hyperlink>
      <w:r>
        <w:t>, вправе с 1 января 2012 г. получать комплексные природоохранные разрешения, а с 1 января 2016 г. осуществляют указанную деятельность только при наличии комплексных природоохранных разрешений;</w:t>
      </w:r>
    </w:p>
    <w:p w:rsidR="00AE1502" w:rsidRDefault="00AE1502">
      <w:pPr>
        <w:pStyle w:val="ConsPlusNormal"/>
        <w:ind w:firstLine="540"/>
        <w:jc w:val="both"/>
      </w:pPr>
      <w:r>
        <w:t>1.2. комплексное природоохранное разрешение является единым разрешительным документом, удостоверяющим право на выбросы загрязняющих веществ в атмосферный воздух, специальное водопользование, хранение и захоронение отходов производства с учетом внедрения наилучших доступных технических методов и устанавливающим нормативы допустимого воздействия на окружающую среду, условия осуществления хозяйственной и иной деятельности в части использования природных ресурсов и (или) оказания воздействия на окружающую среду, и заменяет собой разрешения на выбросы загрязняющих веществ в атмосферный воздух, специальное водопользование, хранение и захоронение отходов производства;</w:t>
      </w:r>
    </w:p>
    <w:p w:rsidR="00AE1502" w:rsidRDefault="00AE1502">
      <w:pPr>
        <w:pStyle w:val="ConsPlusNormal"/>
        <w:ind w:firstLine="540"/>
        <w:jc w:val="both"/>
      </w:pPr>
      <w:r>
        <w:t xml:space="preserve">1.3. комплексные природоохранные разрешения выдаются бесплатно на срок от 5 до 10 лет территориальными органами Министерства природных ресурсов и охраны окружающей среды в </w:t>
      </w:r>
      <w:hyperlink r:id="rId5" w:history="1">
        <w:r>
          <w:rPr>
            <w:color w:val="0000FF"/>
          </w:rPr>
          <w:t>порядке</w:t>
        </w:r>
      </w:hyperlink>
      <w:r>
        <w:t>, определяемом Советом Министров Республики Беларусь;</w:t>
      </w:r>
    </w:p>
    <w:p w:rsidR="00AE1502" w:rsidRDefault="00AE1502">
      <w:pPr>
        <w:pStyle w:val="ConsPlusNormal"/>
        <w:ind w:firstLine="540"/>
        <w:jc w:val="both"/>
      </w:pPr>
      <w:r>
        <w:t>1.4. с даты получения комплексного природоохранного разрешения прекращают свое действие ранее выданные юридическим лицам и индивидуальным предпринимателям разрешения на выбросы загрязняющих веществ в атмосферный воздух, специальное водопользование, хранение и захоронение отходов производства;</w:t>
      </w:r>
    </w:p>
    <w:p w:rsidR="00AE1502" w:rsidRDefault="00AE1502">
      <w:pPr>
        <w:pStyle w:val="ConsPlusNormal"/>
        <w:ind w:firstLine="540"/>
        <w:jc w:val="both"/>
      </w:pPr>
      <w:r>
        <w:t>1.5. Министерство природных ресурсов и охраны окружающей среды и его территориальные органы:</w:t>
      </w:r>
    </w:p>
    <w:p w:rsidR="00AE1502" w:rsidRDefault="00AE1502">
      <w:pPr>
        <w:pStyle w:val="ConsPlusNormal"/>
        <w:ind w:firstLine="540"/>
        <w:jc w:val="both"/>
      </w:pPr>
      <w:r>
        <w:t>осуществляют контроль за соблюдением нормативов допустимого воздействия на окружающую среду и условий осуществления природопользования, установленных в комплексных природоохранных разрешениях;</w:t>
      </w:r>
    </w:p>
    <w:p w:rsidR="00AE1502" w:rsidRDefault="00AE1502">
      <w:pPr>
        <w:pStyle w:val="ConsPlusNormal"/>
        <w:ind w:firstLine="540"/>
        <w:jc w:val="both"/>
      </w:pPr>
      <w:r>
        <w:t>вправе в установленном порядке приостанавливать полностью или частично до устранения выявленного нарушения работу отдельных производств, цехов и (или) объектов, если их эксплуатация осуществляется с нарушением нормативов допустимого воздействия на окружающую среду и условий осуществления природопользования, установленных в комплексных природоохранных разрешениях.</w:t>
      </w: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1502" w:rsidRDefault="00AE1502">
      <w:pPr>
        <w:pStyle w:val="ConsPlusNormal"/>
        <w:ind w:firstLine="540"/>
        <w:jc w:val="both"/>
      </w:pPr>
      <w:r>
        <w:t>Пункт 2 вступил в силу со дня официального опубликования (</w:t>
      </w:r>
      <w:hyperlink w:anchor="P26" w:history="1">
        <w:r>
          <w:rPr>
            <w:color w:val="0000FF"/>
          </w:rPr>
          <w:t>пункт 3</w:t>
        </w:r>
      </w:hyperlink>
      <w:r>
        <w:t xml:space="preserve"> данного документа).</w:t>
      </w: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1502" w:rsidRDefault="00AE1502">
      <w:pPr>
        <w:pStyle w:val="ConsPlusNormal"/>
        <w:ind w:firstLine="540"/>
        <w:jc w:val="both"/>
      </w:pPr>
      <w:bookmarkStart w:id="1" w:name="P22"/>
      <w:bookmarkEnd w:id="1"/>
      <w:r>
        <w:t>2. Совету Министров Республики Беларусь до 1 января 2012 г. обеспечить приведение актов законодательства в соответствие с настоящим Указом и принять иные меры по его реализации.</w:t>
      </w: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1502" w:rsidRDefault="00AE1502">
      <w:pPr>
        <w:pStyle w:val="ConsPlusNormal"/>
        <w:ind w:firstLine="540"/>
        <w:jc w:val="both"/>
      </w:pPr>
      <w:r>
        <w:t>Пункт 3 вступил в силу со дня официального опубликования.</w:t>
      </w: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1502" w:rsidRDefault="00AE1502">
      <w:pPr>
        <w:pStyle w:val="ConsPlusNormal"/>
        <w:ind w:firstLine="540"/>
        <w:jc w:val="both"/>
      </w:pPr>
      <w:bookmarkStart w:id="2" w:name="P26"/>
      <w:bookmarkEnd w:id="2"/>
      <w:r>
        <w:t xml:space="preserve">3. Настоящий Указ вступает в силу с 1 января 2012 г., за исключением </w:t>
      </w:r>
      <w:hyperlink w:anchor="P22" w:history="1">
        <w:r>
          <w:rPr>
            <w:color w:val="0000FF"/>
          </w:rPr>
          <w:t>пункта 2</w:t>
        </w:r>
      </w:hyperlink>
      <w:r>
        <w:t xml:space="preserve"> и настоящего </w:t>
      </w:r>
      <w:r>
        <w:lastRenderedPageBreak/>
        <w:t>пункта, вступающих в силу со дня официального опубликования этого Указа.</w:t>
      </w:r>
    </w:p>
    <w:p w:rsidR="00AE1502" w:rsidRDefault="00AE1502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E150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E1502" w:rsidRDefault="00AE1502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E1502" w:rsidRDefault="00AE1502">
            <w:pPr>
              <w:pStyle w:val="ConsPlusNormal"/>
              <w:jc w:val="right"/>
            </w:pPr>
            <w:r>
              <w:t>А.Лукашенко</w:t>
            </w:r>
          </w:p>
        </w:tc>
      </w:tr>
    </w:tbl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jc w:val="right"/>
      </w:pPr>
      <w:r>
        <w:t>Приложение</w:t>
      </w:r>
    </w:p>
    <w:p w:rsidR="00AE1502" w:rsidRDefault="00AE1502">
      <w:pPr>
        <w:pStyle w:val="ConsPlusNormal"/>
        <w:jc w:val="right"/>
      </w:pPr>
      <w:r>
        <w:t>к Указу Президента</w:t>
      </w:r>
    </w:p>
    <w:p w:rsidR="00AE1502" w:rsidRDefault="00AE1502">
      <w:pPr>
        <w:pStyle w:val="ConsPlusNormal"/>
        <w:jc w:val="right"/>
      </w:pPr>
      <w:r>
        <w:t>Республики Беларусь</w:t>
      </w:r>
    </w:p>
    <w:p w:rsidR="00AE1502" w:rsidRDefault="00AE1502">
      <w:pPr>
        <w:pStyle w:val="ConsPlusNormal"/>
        <w:jc w:val="right"/>
      </w:pPr>
      <w:r>
        <w:t>17.11.2011 N 528</w:t>
      </w:r>
    </w:p>
    <w:p w:rsidR="00AE1502" w:rsidRDefault="00AE1502">
      <w:pPr>
        <w:pStyle w:val="ConsPlusNormal"/>
        <w:ind w:firstLine="540"/>
        <w:jc w:val="both"/>
      </w:pPr>
    </w:p>
    <w:p w:rsidR="00AE1502" w:rsidRDefault="00AE1502">
      <w:pPr>
        <w:pStyle w:val="ConsPlusNormal"/>
        <w:jc w:val="center"/>
      </w:pPr>
      <w:bookmarkStart w:id="3" w:name="P39"/>
      <w:bookmarkEnd w:id="3"/>
      <w:r>
        <w:t>ПЕРЕЧЕНЬ</w:t>
      </w:r>
    </w:p>
    <w:p w:rsidR="00AE1502" w:rsidRDefault="00AE1502">
      <w:pPr>
        <w:pStyle w:val="ConsPlusNormal"/>
        <w:jc w:val="center"/>
      </w:pPr>
      <w:r>
        <w:t>ОБЪЕКТОВ, ОКАЗЫВАЮЩИХ КОМПЛЕКСНОЕ ВОЗДЕЙСТВИЕ НА ОКРУЖАЮЩУЮ СРЕДУ</w:t>
      </w:r>
    </w:p>
    <w:p w:rsidR="00AE1502" w:rsidRDefault="00AE1502">
      <w:pPr>
        <w:pStyle w:val="ConsPlusNormal"/>
        <w:jc w:val="both"/>
      </w:pPr>
    </w:p>
    <w:p w:rsidR="00AE1502" w:rsidRDefault="00AE1502">
      <w:pPr>
        <w:pStyle w:val="ConsPlusCell"/>
        <w:jc w:val="both"/>
      </w:pPr>
      <w:r>
        <w:t>─────────────────────────────────┬────────────────────┬────────────────────</w:t>
      </w:r>
    </w:p>
    <w:p w:rsidR="00AE1502" w:rsidRDefault="00AE1502">
      <w:pPr>
        <w:pStyle w:val="ConsPlusCell"/>
        <w:jc w:val="both"/>
      </w:pPr>
      <w:r>
        <w:t xml:space="preserve">                                 │                    │        Код</w:t>
      </w:r>
    </w:p>
    <w:p w:rsidR="00AE1502" w:rsidRDefault="00AE1502">
      <w:pPr>
        <w:pStyle w:val="ConsPlusCell"/>
        <w:jc w:val="both"/>
      </w:pPr>
      <w:r>
        <w:t xml:space="preserve">                                 │                    │Общегосударственного</w:t>
      </w:r>
    </w:p>
    <w:p w:rsidR="00AE1502" w:rsidRDefault="00AE1502">
      <w:pPr>
        <w:pStyle w:val="ConsPlusCell"/>
        <w:jc w:val="both"/>
      </w:pPr>
      <w:r>
        <w:t xml:space="preserve">                                 │ Виды </w:t>
      </w:r>
      <w:proofErr w:type="gramStart"/>
      <w:r>
        <w:t>деятельности  │</w:t>
      </w:r>
      <w:proofErr w:type="gramEnd"/>
      <w:r>
        <w:fldChar w:fldCharType="begin"/>
      </w:r>
      <w:r>
        <w:instrText xml:space="preserve"> HYPERLINK "consultantplus://offline/ref=A8005C68B0A157C690B4636D9E3D19DA4B30BE9969E380DDDA732D54AC2886C51586E7E98AA30359493DBB9D97vBP4H" </w:instrText>
      </w:r>
      <w:r>
        <w:fldChar w:fldCharType="separate"/>
      </w:r>
      <w:r>
        <w:rPr>
          <w:color w:val="0000FF"/>
        </w:rPr>
        <w:t>классификатора</w:t>
      </w:r>
      <w:r w:rsidRPr="00D847F6">
        <w:rPr>
          <w:color w:val="0000FF"/>
        </w:rPr>
        <w:fldChar w:fldCharType="end"/>
      </w:r>
      <w:r>
        <w:t xml:space="preserve"> видов</w:t>
      </w:r>
    </w:p>
    <w:p w:rsidR="00AE1502" w:rsidRDefault="00AE1502">
      <w:pPr>
        <w:pStyle w:val="ConsPlusCell"/>
        <w:jc w:val="both"/>
      </w:pPr>
      <w:r>
        <w:t xml:space="preserve">                                 │                    │   экономической</w:t>
      </w:r>
    </w:p>
    <w:p w:rsidR="00AE1502" w:rsidRDefault="00AE1502">
      <w:pPr>
        <w:pStyle w:val="ConsPlusCell"/>
        <w:jc w:val="both"/>
      </w:pPr>
      <w:r>
        <w:t xml:space="preserve">                                 │                    │    деятельности</w:t>
      </w:r>
    </w:p>
    <w:p w:rsidR="00AE1502" w:rsidRDefault="00AE1502">
      <w:pPr>
        <w:pStyle w:val="ConsPlusCell"/>
        <w:jc w:val="both"/>
      </w:pPr>
      <w:r>
        <w:t>─────────────────────────────────┴────────────────────┴────────────────────</w:t>
      </w:r>
    </w:p>
    <w:p w:rsidR="00AE1502" w:rsidRDefault="00AE1502">
      <w:pPr>
        <w:pStyle w:val="ConsPlusCell"/>
        <w:jc w:val="both"/>
      </w:pPr>
      <w:r>
        <w:t xml:space="preserve">1. Объекты по выращиванию и       разведение крупного          </w:t>
      </w:r>
      <w:hyperlink r:id="rId6" w:history="1">
        <w:r>
          <w:rPr>
            <w:color w:val="0000FF"/>
          </w:rPr>
          <w:t>0121</w:t>
        </w:r>
      </w:hyperlink>
    </w:p>
    <w:p w:rsidR="00AE1502" w:rsidRDefault="00AE1502">
      <w:pPr>
        <w:pStyle w:val="ConsPlusCell"/>
        <w:jc w:val="both"/>
      </w:pPr>
      <w:r>
        <w:t>откорму крупного рогатого скота   рогатого скота</w:t>
      </w:r>
    </w:p>
    <w:p w:rsidR="00AE1502" w:rsidRDefault="00AE1502">
      <w:pPr>
        <w:pStyle w:val="ConsPlusCell"/>
        <w:jc w:val="both"/>
      </w:pPr>
      <w:r>
        <w:t>мощностью 5 тыс. усл. голов и</w:t>
      </w:r>
    </w:p>
    <w:p w:rsidR="00AE1502" w:rsidRDefault="00AE1502">
      <w:pPr>
        <w:pStyle w:val="ConsPlusCell"/>
        <w:jc w:val="both"/>
      </w:pPr>
      <w:r>
        <w:t>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2. Объекты по выращиванию и       разведение свиней            </w:t>
      </w:r>
      <w:hyperlink r:id="rId7" w:history="1">
        <w:r>
          <w:rPr>
            <w:color w:val="0000FF"/>
          </w:rPr>
          <w:t>0123</w:t>
        </w:r>
      </w:hyperlink>
    </w:p>
    <w:p w:rsidR="00AE1502" w:rsidRDefault="00AE1502">
      <w:pPr>
        <w:pStyle w:val="ConsPlusCell"/>
        <w:jc w:val="both"/>
      </w:pPr>
      <w:r>
        <w:t>откорму свиней мощностью 12</w:t>
      </w:r>
    </w:p>
    <w:p w:rsidR="00AE1502" w:rsidRDefault="00AE1502">
      <w:pPr>
        <w:pStyle w:val="ConsPlusCell"/>
        <w:jc w:val="both"/>
      </w:pPr>
      <w:r>
        <w:t>тыс. усл. голов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3. Объекты по выращиванию птиц    разведение                   </w:t>
      </w:r>
      <w:hyperlink r:id="rId8" w:history="1">
        <w:r>
          <w:rPr>
            <w:color w:val="0000FF"/>
          </w:rPr>
          <w:t>0124</w:t>
        </w:r>
      </w:hyperlink>
    </w:p>
    <w:p w:rsidR="00AE1502" w:rsidRDefault="00AE1502">
      <w:pPr>
        <w:pStyle w:val="ConsPlusCell"/>
        <w:jc w:val="both"/>
      </w:pPr>
      <w:r>
        <w:t>мощностью 500 тыс. усл. голов и   сельскохозяйственной</w:t>
      </w:r>
    </w:p>
    <w:p w:rsidR="00AE1502" w:rsidRDefault="00AE1502">
      <w:pPr>
        <w:pStyle w:val="ConsPlusCell"/>
        <w:jc w:val="both"/>
      </w:pPr>
      <w:r>
        <w:t>более                             птицы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4. Объекты по добыче полезных     добыча угля, лигнита        из </w:t>
      </w:r>
      <w:hyperlink r:id="rId9" w:history="1">
        <w:r>
          <w:rPr>
            <w:color w:val="0000FF"/>
          </w:rPr>
          <w:t>10</w:t>
        </w:r>
      </w:hyperlink>
    </w:p>
    <w:p w:rsidR="00AE1502" w:rsidRDefault="00AE1502">
      <w:pPr>
        <w:pStyle w:val="ConsPlusCell"/>
        <w:jc w:val="both"/>
      </w:pPr>
      <w:r>
        <w:t>ископаемых, из них объекты по     и торфа</w:t>
      </w:r>
    </w:p>
    <w:p w:rsidR="00AE1502" w:rsidRDefault="00AE1502">
      <w:pPr>
        <w:pStyle w:val="ConsPlusCell"/>
        <w:jc w:val="both"/>
      </w:pPr>
      <w:r>
        <w:t>добыче: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полезных ископаемых, за</w:t>
      </w:r>
    </w:p>
    <w:p w:rsidR="00AE1502" w:rsidRDefault="00AE1502">
      <w:pPr>
        <w:pStyle w:val="ConsPlusCell"/>
        <w:jc w:val="both"/>
      </w:pPr>
      <w:r>
        <w:t xml:space="preserve">  исключением торфа, при общем</w:t>
      </w:r>
    </w:p>
    <w:p w:rsidR="00AE1502" w:rsidRDefault="00AE1502">
      <w:pPr>
        <w:pStyle w:val="ConsPlusCell"/>
        <w:jc w:val="both"/>
      </w:pPr>
      <w:r>
        <w:t xml:space="preserve">  объеме извлекаемой горной</w:t>
      </w:r>
    </w:p>
    <w:p w:rsidR="00AE1502" w:rsidRDefault="00AE1502">
      <w:pPr>
        <w:pStyle w:val="ConsPlusCell"/>
        <w:jc w:val="both"/>
      </w:pPr>
      <w:r>
        <w:t xml:space="preserve">  породы 250 тыс. куб. метров в</w:t>
      </w:r>
    </w:p>
    <w:p w:rsidR="00AE1502" w:rsidRDefault="00AE1502">
      <w:pPr>
        <w:pStyle w:val="ConsPlusCell"/>
        <w:jc w:val="both"/>
      </w:pPr>
      <w:r>
        <w:t xml:space="preserve">  год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торфа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250 тыс. тонн в год и</w:t>
      </w:r>
    </w:p>
    <w:p w:rsidR="00AE1502" w:rsidRDefault="00AE1502">
      <w:pPr>
        <w:pStyle w:val="ConsPlusCell"/>
        <w:jc w:val="both"/>
      </w:pPr>
      <w:r>
        <w:t xml:space="preserve">  более (40 процентов условной</w:t>
      </w:r>
    </w:p>
    <w:p w:rsidR="00AE1502" w:rsidRDefault="00AE1502">
      <w:pPr>
        <w:pStyle w:val="ConsPlusCell"/>
        <w:jc w:val="both"/>
      </w:pPr>
      <w:r>
        <w:t xml:space="preserve">  влажности) и его агломерации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5. Объекты по производству        производство пищевых        из </w:t>
      </w:r>
      <w:hyperlink r:id="rId10" w:history="1">
        <w:r>
          <w:rPr>
            <w:color w:val="0000FF"/>
          </w:rPr>
          <w:t>15</w:t>
        </w:r>
      </w:hyperlink>
    </w:p>
    <w:p w:rsidR="00AE1502" w:rsidRDefault="00AE1502">
      <w:pPr>
        <w:pStyle w:val="ConsPlusCell"/>
        <w:jc w:val="both"/>
      </w:pPr>
      <w:r>
        <w:t>пищевых продуктов, из них объекты продуктов, включая</w:t>
      </w:r>
    </w:p>
    <w:p w:rsidR="00AE1502" w:rsidRDefault="00AE1502">
      <w:pPr>
        <w:pStyle w:val="ConsPlusCell"/>
        <w:jc w:val="both"/>
      </w:pPr>
      <w:r>
        <w:t xml:space="preserve">по обработке и </w:t>
      </w:r>
      <w:proofErr w:type="gramStart"/>
      <w:r>
        <w:t xml:space="preserve">переработке:   </w:t>
      </w:r>
      <w:proofErr w:type="gramEnd"/>
      <w:r>
        <w:t xml:space="preserve">    напитки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продуктов животного</w:t>
      </w:r>
    </w:p>
    <w:p w:rsidR="00AE1502" w:rsidRDefault="00AE1502">
      <w:pPr>
        <w:pStyle w:val="ConsPlusCell"/>
        <w:jc w:val="both"/>
      </w:pPr>
      <w:r>
        <w:t xml:space="preserve">  происхождения (кроме молока)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75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молока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200 тонн в сутки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продуктов растительного</w:t>
      </w:r>
    </w:p>
    <w:p w:rsidR="00AE1502" w:rsidRDefault="00AE1502">
      <w:pPr>
        <w:pStyle w:val="ConsPlusCell"/>
        <w:jc w:val="both"/>
      </w:pPr>
      <w:r>
        <w:t xml:space="preserve">  происхождения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300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6. Объекты текстильного           текстильное                 из </w:t>
      </w:r>
      <w:hyperlink r:id="rId11" w:history="1">
        <w:r>
          <w:rPr>
            <w:color w:val="0000FF"/>
          </w:rPr>
          <w:t>17</w:t>
        </w:r>
      </w:hyperlink>
    </w:p>
    <w:p w:rsidR="00AE1502" w:rsidRDefault="00AE1502">
      <w:pPr>
        <w:pStyle w:val="ConsPlusCell"/>
        <w:jc w:val="both"/>
      </w:pPr>
      <w:r>
        <w:t>производства и производства       производство</w:t>
      </w:r>
    </w:p>
    <w:p w:rsidR="00AE1502" w:rsidRDefault="00AE1502">
      <w:pPr>
        <w:pStyle w:val="ConsPlusCell"/>
        <w:jc w:val="both"/>
      </w:pPr>
      <w:r>
        <w:t>легкой промышленности, на которых</w:t>
      </w:r>
    </w:p>
    <w:p w:rsidR="00AE1502" w:rsidRDefault="00AE1502">
      <w:pPr>
        <w:pStyle w:val="ConsPlusCell"/>
        <w:jc w:val="both"/>
      </w:pPr>
      <w:r>
        <w:t>осуществляется промывка,</w:t>
      </w:r>
    </w:p>
    <w:p w:rsidR="00AE1502" w:rsidRDefault="00AE1502">
      <w:pPr>
        <w:pStyle w:val="ConsPlusCell"/>
        <w:jc w:val="both"/>
      </w:pPr>
      <w:r>
        <w:t>отбеливание, мерсеризация или</w:t>
      </w:r>
    </w:p>
    <w:p w:rsidR="00AE1502" w:rsidRDefault="00AE1502">
      <w:pPr>
        <w:pStyle w:val="ConsPlusCell"/>
        <w:jc w:val="both"/>
      </w:pPr>
      <w:r>
        <w:t>окрашивание волокна или текстиля</w:t>
      </w:r>
    </w:p>
    <w:p w:rsidR="00AE1502" w:rsidRDefault="00AE1502">
      <w:pPr>
        <w:pStyle w:val="ConsPlusCell"/>
        <w:jc w:val="both"/>
      </w:pPr>
      <w:r>
        <w:t>в объеме 10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7. Объекты по производству        производство                из </w:t>
      </w:r>
      <w:hyperlink r:id="rId12" w:history="1">
        <w:r>
          <w:rPr>
            <w:color w:val="0000FF"/>
          </w:rPr>
          <w:t>21</w:t>
        </w:r>
      </w:hyperlink>
    </w:p>
    <w:p w:rsidR="00AE1502" w:rsidRDefault="00AE1502">
      <w:pPr>
        <w:pStyle w:val="ConsPlusCell"/>
        <w:jc w:val="both"/>
      </w:pPr>
      <w:r>
        <w:t xml:space="preserve">целлюлозы, древесной </w:t>
      </w:r>
      <w:proofErr w:type="gramStart"/>
      <w:r>
        <w:t xml:space="preserve">массы,   </w:t>
      </w:r>
      <w:proofErr w:type="gramEnd"/>
      <w:r>
        <w:t xml:space="preserve">    целлюлозы,</w:t>
      </w:r>
    </w:p>
    <w:p w:rsidR="00AE1502" w:rsidRDefault="00AE1502">
      <w:pPr>
        <w:pStyle w:val="ConsPlusCell"/>
        <w:jc w:val="both"/>
      </w:pPr>
      <w:r>
        <w:t xml:space="preserve">бумаги, картона или продукции </w:t>
      </w:r>
      <w:proofErr w:type="gramStart"/>
      <w:r>
        <w:t>на  древесной</w:t>
      </w:r>
      <w:proofErr w:type="gramEnd"/>
      <w:r>
        <w:t xml:space="preserve"> массы,</w:t>
      </w:r>
    </w:p>
    <w:p w:rsidR="00AE1502" w:rsidRDefault="00AE1502">
      <w:pPr>
        <w:pStyle w:val="ConsPlusCell"/>
        <w:jc w:val="both"/>
      </w:pPr>
      <w:r>
        <w:t>основе их переработки, из них     бумаги, картона и</w:t>
      </w:r>
    </w:p>
    <w:p w:rsidR="00AE1502" w:rsidRDefault="00AE1502">
      <w:pPr>
        <w:pStyle w:val="ConsPlusCell"/>
        <w:jc w:val="both"/>
      </w:pPr>
      <w:r>
        <w:t xml:space="preserve">объекты по </w:t>
      </w:r>
      <w:proofErr w:type="gramStart"/>
      <w:r>
        <w:t xml:space="preserve">производству:   </w:t>
      </w:r>
      <w:proofErr w:type="gramEnd"/>
      <w:r>
        <w:t xml:space="preserve">       изделий из них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целлюлозы из древесины или</w:t>
      </w:r>
    </w:p>
    <w:p w:rsidR="00AE1502" w:rsidRDefault="00AE1502">
      <w:pPr>
        <w:pStyle w:val="ConsPlusCell"/>
        <w:jc w:val="both"/>
      </w:pPr>
      <w:r>
        <w:t xml:space="preserve">  аналогичных волокнистых</w:t>
      </w:r>
    </w:p>
    <w:p w:rsidR="00AE1502" w:rsidRDefault="00AE1502">
      <w:pPr>
        <w:pStyle w:val="ConsPlusCell"/>
        <w:jc w:val="both"/>
      </w:pPr>
      <w:r>
        <w:t xml:space="preserve">  материалов производительностью</w:t>
      </w:r>
    </w:p>
    <w:p w:rsidR="00AE1502" w:rsidRDefault="00AE1502">
      <w:pPr>
        <w:pStyle w:val="ConsPlusCell"/>
        <w:jc w:val="both"/>
      </w:pPr>
      <w:r>
        <w:t xml:space="preserve">  100 тыс. тонн в год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бумаги, картона или продукции</w:t>
      </w:r>
    </w:p>
    <w:p w:rsidR="00AE1502" w:rsidRDefault="00AE1502">
      <w:pPr>
        <w:pStyle w:val="ConsPlusCell"/>
        <w:jc w:val="both"/>
      </w:pPr>
      <w:r>
        <w:t xml:space="preserve">  на ее основе (обои)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20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8. Объекты по производству        производство </w:t>
      </w:r>
      <w:proofErr w:type="gramStart"/>
      <w:r>
        <w:t xml:space="preserve">кокса,   </w:t>
      </w:r>
      <w:proofErr w:type="gramEnd"/>
      <w:r>
        <w:t xml:space="preserve">      из </w:t>
      </w:r>
      <w:hyperlink r:id="rId13" w:history="1">
        <w:r>
          <w:rPr>
            <w:color w:val="0000FF"/>
          </w:rPr>
          <w:t>23</w:t>
        </w:r>
      </w:hyperlink>
    </w:p>
    <w:p w:rsidR="00AE1502" w:rsidRDefault="00AE1502">
      <w:pPr>
        <w:pStyle w:val="ConsPlusCell"/>
        <w:jc w:val="both"/>
      </w:pPr>
      <w:r>
        <w:t xml:space="preserve">нефтепродуктов и кокса, из </w:t>
      </w:r>
      <w:proofErr w:type="gramStart"/>
      <w:r>
        <w:t xml:space="preserve">них:   </w:t>
      </w:r>
      <w:proofErr w:type="gramEnd"/>
      <w:r>
        <w:t>нефтепродуктов и</w:t>
      </w:r>
    </w:p>
    <w:p w:rsidR="00AE1502" w:rsidRDefault="00AE1502">
      <w:pPr>
        <w:pStyle w:val="ConsPlusCell"/>
        <w:jc w:val="both"/>
      </w:pPr>
      <w:r>
        <w:t xml:space="preserve">                                  ядерных материалов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нефтеперерабатывающие заводы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500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установки для газификации и</w:t>
      </w:r>
    </w:p>
    <w:p w:rsidR="00AE1502" w:rsidRDefault="00AE1502">
      <w:pPr>
        <w:pStyle w:val="ConsPlusCell"/>
        <w:jc w:val="both"/>
      </w:pPr>
      <w:r>
        <w:t xml:space="preserve">  сжижения угля и битуминозных</w:t>
      </w:r>
    </w:p>
    <w:p w:rsidR="00AE1502" w:rsidRDefault="00AE1502">
      <w:pPr>
        <w:pStyle w:val="ConsPlusCell"/>
        <w:jc w:val="both"/>
      </w:pPr>
      <w:r>
        <w:t xml:space="preserve">  сланцев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500 тонн в сутки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9. Объекты химического            химическое                  из </w:t>
      </w:r>
      <w:hyperlink r:id="rId14" w:history="1">
        <w:r>
          <w:rPr>
            <w:color w:val="0000FF"/>
          </w:rPr>
          <w:t>24</w:t>
        </w:r>
      </w:hyperlink>
    </w:p>
    <w:p w:rsidR="00AE1502" w:rsidRDefault="00AE1502">
      <w:pPr>
        <w:pStyle w:val="ConsPlusCell"/>
        <w:jc w:val="both"/>
      </w:pPr>
      <w:r>
        <w:t>производства, из них объекты      производство</w:t>
      </w:r>
    </w:p>
    <w:p w:rsidR="00AE1502" w:rsidRDefault="00AE1502">
      <w:pPr>
        <w:pStyle w:val="ConsPlusCell"/>
        <w:jc w:val="both"/>
      </w:pPr>
      <w:r>
        <w:t>серийного производства: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простых кислородосодержащих</w:t>
      </w:r>
    </w:p>
    <w:p w:rsidR="00AE1502" w:rsidRDefault="00AE1502">
      <w:pPr>
        <w:pStyle w:val="ConsPlusCell"/>
        <w:jc w:val="both"/>
      </w:pPr>
      <w:r>
        <w:t xml:space="preserve">  сернистых, азотных,</w:t>
      </w:r>
    </w:p>
    <w:p w:rsidR="00AE1502" w:rsidRDefault="00AE1502">
      <w:pPr>
        <w:pStyle w:val="ConsPlusCell"/>
        <w:jc w:val="both"/>
      </w:pPr>
      <w:r>
        <w:t xml:space="preserve">  фосфоросодержащих,</w:t>
      </w:r>
    </w:p>
    <w:p w:rsidR="00AE1502" w:rsidRDefault="00AE1502">
      <w:pPr>
        <w:pStyle w:val="ConsPlusCell"/>
        <w:jc w:val="both"/>
      </w:pPr>
      <w:r>
        <w:t xml:space="preserve">  галогенизированных</w:t>
      </w:r>
    </w:p>
    <w:p w:rsidR="00AE1502" w:rsidRDefault="00AE1502">
      <w:pPr>
        <w:pStyle w:val="ConsPlusCell"/>
        <w:jc w:val="both"/>
      </w:pPr>
      <w:r>
        <w:t xml:space="preserve">  углеводородов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основных пластических</w:t>
      </w:r>
    </w:p>
    <w:p w:rsidR="00AE1502" w:rsidRDefault="00AE1502">
      <w:pPr>
        <w:pStyle w:val="ConsPlusCell"/>
        <w:jc w:val="both"/>
      </w:pPr>
      <w:r>
        <w:t xml:space="preserve">  материалов (полимеров,</w:t>
      </w:r>
    </w:p>
    <w:p w:rsidR="00AE1502" w:rsidRDefault="00AE1502">
      <w:pPr>
        <w:pStyle w:val="ConsPlusCell"/>
        <w:jc w:val="both"/>
      </w:pPr>
      <w:r>
        <w:t xml:space="preserve">  синтетических волокон и волокон</w:t>
      </w:r>
    </w:p>
    <w:p w:rsidR="00AE1502" w:rsidRDefault="00AE1502">
      <w:pPr>
        <w:pStyle w:val="ConsPlusCell"/>
        <w:jc w:val="both"/>
      </w:pPr>
      <w:r>
        <w:t xml:space="preserve">  на базе целлюлозы)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поверхностно-активных веществ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красок, пигментов, лаков,</w:t>
      </w:r>
    </w:p>
    <w:p w:rsidR="00AE1502" w:rsidRDefault="00AE1502">
      <w:pPr>
        <w:pStyle w:val="ConsPlusCell"/>
        <w:jc w:val="both"/>
      </w:pPr>
      <w:r>
        <w:t xml:space="preserve">  растворителей всех видов для</w:t>
      </w:r>
    </w:p>
    <w:p w:rsidR="00AE1502" w:rsidRDefault="00AE1502">
      <w:pPr>
        <w:pStyle w:val="ConsPlusCell"/>
        <w:jc w:val="both"/>
      </w:pPr>
      <w:r>
        <w:t xml:space="preserve">  различного применения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газов (аммиака, хлора, фтора,</w:t>
      </w:r>
    </w:p>
    <w:p w:rsidR="00AE1502" w:rsidRDefault="00AE1502">
      <w:pPr>
        <w:pStyle w:val="ConsPlusCell"/>
        <w:jc w:val="both"/>
      </w:pPr>
      <w:r>
        <w:t xml:space="preserve">  оксидов углерода, соединений</w:t>
      </w:r>
    </w:p>
    <w:p w:rsidR="00AE1502" w:rsidRDefault="00AE1502">
      <w:pPr>
        <w:pStyle w:val="ConsPlusCell"/>
        <w:jc w:val="both"/>
      </w:pPr>
      <w:r>
        <w:t xml:space="preserve">  серы, оксидов азота, водорода,</w:t>
      </w:r>
    </w:p>
    <w:p w:rsidR="00AE1502" w:rsidRDefault="00AE1502">
      <w:pPr>
        <w:pStyle w:val="ConsPlusCell"/>
        <w:jc w:val="both"/>
      </w:pPr>
      <w:r>
        <w:t xml:space="preserve">  диоксида серы, хлорокиси</w:t>
      </w:r>
    </w:p>
    <w:p w:rsidR="00AE1502" w:rsidRDefault="00AE1502">
      <w:pPr>
        <w:pStyle w:val="ConsPlusCell"/>
        <w:jc w:val="both"/>
      </w:pPr>
      <w:r>
        <w:t xml:space="preserve">  углерода)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неорганических химических</w:t>
      </w:r>
    </w:p>
    <w:p w:rsidR="00AE1502" w:rsidRDefault="00AE1502">
      <w:pPr>
        <w:pStyle w:val="ConsPlusCell"/>
        <w:jc w:val="both"/>
      </w:pPr>
      <w:r>
        <w:t xml:space="preserve">  веществ (кислот, щелочей,</w:t>
      </w:r>
    </w:p>
    <w:p w:rsidR="00AE1502" w:rsidRDefault="00AE1502">
      <w:pPr>
        <w:pStyle w:val="ConsPlusCell"/>
        <w:jc w:val="both"/>
      </w:pPr>
      <w:r>
        <w:t xml:space="preserve">  солей, оксидов)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основных продуктов для</w:t>
      </w:r>
    </w:p>
    <w:p w:rsidR="00AE1502" w:rsidRDefault="00AE1502">
      <w:pPr>
        <w:pStyle w:val="ConsPlusCell"/>
        <w:jc w:val="both"/>
      </w:pPr>
      <w:r>
        <w:t xml:space="preserve">  растениеводства и биоцидов</w:t>
      </w:r>
    </w:p>
    <w:p w:rsidR="00AE1502" w:rsidRDefault="00AE1502">
      <w:pPr>
        <w:pStyle w:val="ConsPlusCell"/>
        <w:jc w:val="both"/>
      </w:pPr>
      <w:r>
        <w:t xml:space="preserve">  (включая производство</w:t>
      </w:r>
    </w:p>
    <w:p w:rsidR="00AE1502" w:rsidRDefault="00AE1502">
      <w:pPr>
        <w:pStyle w:val="ConsPlusCell"/>
        <w:jc w:val="both"/>
      </w:pPr>
      <w:r>
        <w:t xml:space="preserve">  фосфорных, азотных или калийных</w:t>
      </w:r>
    </w:p>
    <w:p w:rsidR="00AE1502" w:rsidRDefault="00AE1502">
      <w:pPr>
        <w:pStyle w:val="ConsPlusCell"/>
        <w:jc w:val="both"/>
      </w:pPr>
      <w:r>
        <w:t xml:space="preserve">  минеральных удобрений)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фармацевтических субстанций,</w:t>
      </w:r>
    </w:p>
    <w:p w:rsidR="00AE1502" w:rsidRDefault="00AE1502">
      <w:pPr>
        <w:pStyle w:val="ConsPlusCell"/>
        <w:jc w:val="both"/>
      </w:pPr>
      <w:r>
        <w:t xml:space="preserve">  кроме производства готовых</w:t>
      </w:r>
    </w:p>
    <w:p w:rsidR="00AE1502" w:rsidRDefault="00AE1502">
      <w:pPr>
        <w:pStyle w:val="ConsPlusCell"/>
        <w:jc w:val="both"/>
      </w:pPr>
      <w:r>
        <w:t xml:space="preserve">  лекарственных средств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10. Объекты по производству       производство прочих         из </w:t>
      </w:r>
      <w:hyperlink r:id="rId15" w:history="1">
        <w:r>
          <w:rPr>
            <w:color w:val="0000FF"/>
          </w:rPr>
          <w:t>26</w:t>
        </w:r>
      </w:hyperlink>
    </w:p>
    <w:p w:rsidR="00AE1502" w:rsidRDefault="00AE1502">
      <w:pPr>
        <w:pStyle w:val="ConsPlusCell"/>
        <w:jc w:val="both"/>
      </w:pPr>
      <w:r>
        <w:t>неметаллических минеральных       неметаллических</w:t>
      </w:r>
    </w:p>
    <w:p w:rsidR="00AE1502" w:rsidRDefault="00AE1502">
      <w:pPr>
        <w:pStyle w:val="ConsPlusCell"/>
        <w:jc w:val="both"/>
      </w:pPr>
      <w:r>
        <w:t xml:space="preserve">продуктов, из них объекты </w:t>
      </w:r>
      <w:proofErr w:type="gramStart"/>
      <w:r>
        <w:t xml:space="preserve">по:   </w:t>
      </w:r>
      <w:proofErr w:type="gramEnd"/>
      <w:r>
        <w:t xml:space="preserve">  минеральных</w:t>
      </w:r>
    </w:p>
    <w:p w:rsidR="00AE1502" w:rsidRDefault="00AE1502">
      <w:pPr>
        <w:pStyle w:val="ConsPlusCell"/>
        <w:jc w:val="both"/>
      </w:pPr>
      <w:r>
        <w:t xml:space="preserve">                                  продуктов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производству асбестосодержащих</w:t>
      </w:r>
    </w:p>
    <w:p w:rsidR="00AE1502" w:rsidRDefault="00AE1502">
      <w:pPr>
        <w:pStyle w:val="ConsPlusCell"/>
        <w:jc w:val="both"/>
      </w:pPr>
      <w:r>
        <w:t xml:space="preserve">  продуктов мощностью 10</w:t>
      </w:r>
    </w:p>
    <w:p w:rsidR="00AE1502" w:rsidRDefault="00AE1502">
      <w:pPr>
        <w:pStyle w:val="ConsPlusCell"/>
        <w:jc w:val="both"/>
      </w:pPr>
      <w:r>
        <w:t xml:space="preserve">  тыс. тонн в год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переработке фрикционных</w:t>
      </w:r>
    </w:p>
    <w:p w:rsidR="00AE1502" w:rsidRDefault="00AE1502">
      <w:pPr>
        <w:pStyle w:val="ConsPlusCell"/>
        <w:jc w:val="both"/>
      </w:pPr>
      <w:r>
        <w:t xml:space="preserve">  материалов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25 тыс. тонн в год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производству стекла, включая</w:t>
      </w:r>
    </w:p>
    <w:p w:rsidR="00AE1502" w:rsidRDefault="00AE1502">
      <w:pPr>
        <w:pStyle w:val="ConsPlusCell"/>
        <w:jc w:val="both"/>
      </w:pPr>
      <w:r>
        <w:t xml:space="preserve">  стекловолокно, с плавильной</w:t>
      </w:r>
    </w:p>
    <w:p w:rsidR="00AE1502" w:rsidRDefault="00AE1502">
      <w:pPr>
        <w:pStyle w:val="ConsPlusCell"/>
        <w:jc w:val="both"/>
      </w:pPr>
      <w:r>
        <w:t xml:space="preserve">  мощностью 20 тонн в сутки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производству цементного</w:t>
      </w:r>
    </w:p>
    <w:p w:rsidR="00AE1502" w:rsidRDefault="00AE1502">
      <w:pPr>
        <w:pStyle w:val="ConsPlusCell"/>
        <w:jc w:val="both"/>
      </w:pPr>
      <w:r>
        <w:t xml:space="preserve">  клинкера во вращающихся</w:t>
      </w:r>
    </w:p>
    <w:p w:rsidR="00AE1502" w:rsidRDefault="00AE1502">
      <w:pPr>
        <w:pStyle w:val="ConsPlusCell"/>
        <w:jc w:val="both"/>
      </w:pPr>
      <w:r>
        <w:t xml:space="preserve">  обжиговых печах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500</w:t>
      </w:r>
    </w:p>
    <w:p w:rsidR="00AE1502" w:rsidRDefault="00AE1502">
      <w:pPr>
        <w:pStyle w:val="ConsPlusCell"/>
        <w:jc w:val="both"/>
      </w:pPr>
      <w:r>
        <w:t xml:space="preserve">  тонн в сутки и более, в других</w:t>
      </w:r>
    </w:p>
    <w:p w:rsidR="00AE1502" w:rsidRDefault="00AE1502">
      <w:pPr>
        <w:pStyle w:val="ConsPlusCell"/>
        <w:jc w:val="both"/>
      </w:pPr>
      <w:r>
        <w:t xml:space="preserve">  (невращающихся) печах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50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производству извести во</w:t>
      </w:r>
    </w:p>
    <w:p w:rsidR="00AE1502" w:rsidRDefault="00AE1502">
      <w:pPr>
        <w:pStyle w:val="ConsPlusCell"/>
        <w:jc w:val="both"/>
      </w:pPr>
      <w:r>
        <w:t xml:space="preserve">  вращающихся обжиговых печах с</w:t>
      </w:r>
    </w:p>
    <w:p w:rsidR="00AE1502" w:rsidRDefault="00AE1502">
      <w:pPr>
        <w:pStyle w:val="ConsPlusCell"/>
        <w:jc w:val="both"/>
      </w:pPr>
      <w:r>
        <w:t xml:space="preserve">  производственной мощностью 50</w:t>
      </w:r>
    </w:p>
    <w:p w:rsidR="00AE1502" w:rsidRDefault="00AE1502">
      <w:pPr>
        <w:pStyle w:val="ConsPlusCell"/>
        <w:jc w:val="both"/>
      </w:pPr>
      <w:r>
        <w:t xml:space="preserve">  тонн в сутки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11. Объекты металлургического     металлургическое            из </w:t>
      </w:r>
      <w:hyperlink r:id="rId16" w:history="1">
        <w:r>
          <w:rPr>
            <w:color w:val="0000FF"/>
          </w:rPr>
          <w:t>27</w:t>
        </w:r>
      </w:hyperlink>
    </w:p>
    <w:p w:rsidR="00AE1502" w:rsidRDefault="00AE1502">
      <w:pPr>
        <w:pStyle w:val="ConsPlusCell"/>
        <w:jc w:val="both"/>
      </w:pPr>
      <w:r>
        <w:t xml:space="preserve">производства, из </w:t>
      </w:r>
      <w:proofErr w:type="gramStart"/>
      <w:r>
        <w:t xml:space="preserve">них:   </w:t>
      </w:r>
      <w:proofErr w:type="gramEnd"/>
      <w:r>
        <w:t xml:space="preserve">          производство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объекты по производству</w:t>
      </w:r>
    </w:p>
    <w:p w:rsidR="00AE1502" w:rsidRDefault="00AE1502">
      <w:pPr>
        <w:pStyle w:val="ConsPlusCell"/>
        <w:jc w:val="both"/>
      </w:pPr>
      <w:r>
        <w:t xml:space="preserve">  передельного чугуна или стали</w:t>
      </w:r>
    </w:p>
    <w:p w:rsidR="00AE1502" w:rsidRDefault="00AE1502">
      <w:pPr>
        <w:pStyle w:val="ConsPlusCell"/>
        <w:jc w:val="both"/>
      </w:pPr>
      <w:r>
        <w:t xml:space="preserve">  (первичная или вторичная</w:t>
      </w:r>
    </w:p>
    <w:p w:rsidR="00AE1502" w:rsidRDefault="00AE1502">
      <w:pPr>
        <w:pStyle w:val="ConsPlusCell"/>
        <w:jc w:val="both"/>
      </w:pPr>
      <w:r>
        <w:t xml:space="preserve">  плавка), включая непрерывную</w:t>
      </w:r>
    </w:p>
    <w:p w:rsidR="00AE1502" w:rsidRDefault="00AE1502">
      <w:pPr>
        <w:pStyle w:val="ConsPlusCell"/>
        <w:jc w:val="both"/>
      </w:pPr>
      <w:r>
        <w:t xml:space="preserve">  разливку,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2,5 тонны в час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станы горячей прокатки черных</w:t>
      </w:r>
    </w:p>
    <w:p w:rsidR="00AE1502" w:rsidRDefault="00AE1502">
      <w:pPr>
        <w:pStyle w:val="ConsPlusCell"/>
        <w:jc w:val="both"/>
      </w:pPr>
      <w:r>
        <w:t xml:space="preserve">  металлов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20 тонн сырой стали в</w:t>
      </w:r>
    </w:p>
    <w:p w:rsidR="00AE1502" w:rsidRDefault="00AE1502">
      <w:pPr>
        <w:pStyle w:val="ConsPlusCell"/>
        <w:jc w:val="both"/>
      </w:pPr>
      <w:r>
        <w:t xml:space="preserve">  час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объекты для литья черных</w:t>
      </w:r>
    </w:p>
    <w:p w:rsidR="00AE1502" w:rsidRDefault="00AE1502">
      <w:pPr>
        <w:pStyle w:val="ConsPlusCell"/>
        <w:jc w:val="both"/>
      </w:pPr>
      <w:r>
        <w:t xml:space="preserve">  металлов с производственной</w:t>
      </w:r>
    </w:p>
    <w:p w:rsidR="00AE1502" w:rsidRDefault="00AE1502">
      <w:pPr>
        <w:pStyle w:val="ConsPlusCell"/>
        <w:jc w:val="both"/>
      </w:pPr>
      <w:r>
        <w:t xml:space="preserve">  мощностью 20 тонн в сутки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объекты по выплавке, включая</w:t>
      </w:r>
    </w:p>
    <w:p w:rsidR="00AE1502" w:rsidRDefault="00AE1502">
      <w:pPr>
        <w:pStyle w:val="ConsPlusCell"/>
        <w:jc w:val="both"/>
      </w:pPr>
      <w:r>
        <w:t xml:space="preserve">  легирование, цветных металлов,</w:t>
      </w:r>
    </w:p>
    <w:p w:rsidR="00AE1502" w:rsidRDefault="00AE1502">
      <w:pPr>
        <w:pStyle w:val="ConsPlusCell"/>
        <w:jc w:val="both"/>
      </w:pPr>
      <w:r>
        <w:t xml:space="preserve">  в том числе рекуперированных</w:t>
      </w:r>
    </w:p>
    <w:p w:rsidR="00AE1502" w:rsidRDefault="00AE1502">
      <w:pPr>
        <w:pStyle w:val="ConsPlusCell"/>
        <w:jc w:val="both"/>
      </w:pPr>
      <w:r>
        <w:t xml:space="preserve">  продуктов (включая</w:t>
      </w:r>
    </w:p>
    <w:p w:rsidR="00AE1502" w:rsidRDefault="00AE1502">
      <w:pPr>
        <w:pStyle w:val="ConsPlusCell"/>
        <w:jc w:val="both"/>
      </w:pPr>
      <w:r>
        <w:t xml:space="preserve">  рафинирование, литейное</w:t>
      </w:r>
    </w:p>
    <w:p w:rsidR="00AE1502" w:rsidRDefault="00AE1502">
      <w:pPr>
        <w:pStyle w:val="ConsPlusCell"/>
        <w:jc w:val="both"/>
      </w:pPr>
      <w:r>
        <w:t xml:space="preserve">  производство и другое), с</w:t>
      </w:r>
    </w:p>
    <w:p w:rsidR="00AE1502" w:rsidRDefault="00AE1502">
      <w:pPr>
        <w:pStyle w:val="ConsPlusCell"/>
        <w:jc w:val="both"/>
      </w:pPr>
      <w:r>
        <w:t xml:space="preserve">  плавильной мощностью 4 тонны в</w:t>
      </w:r>
    </w:p>
    <w:p w:rsidR="00AE1502" w:rsidRDefault="00AE1502">
      <w:pPr>
        <w:pStyle w:val="ConsPlusCell"/>
        <w:jc w:val="both"/>
      </w:pPr>
      <w:r>
        <w:t xml:space="preserve">  сутки и более для свинца и</w:t>
      </w:r>
    </w:p>
    <w:p w:rsidR="00AE1502" w:rsidRDefault="00AE1502">
      <w:pPr>
        <w:pStyle w:val="ConsPlusCell"/>
        <w:jc w:val="both"/>
      </w:pPr>
      <w:r>
        <w:t xml:space="preserve">  кадмия или 20 тонн в сутки и</w:t>
      </w:r>
    </w:p>
    <w:p w:rsidR="00AE1502" w:rsidRDefault="00AE1502">
      <w:pPr>
        <w:pStyle w:val="ConsPlusCell"/>
        <w:jc w:val="both"/>
      </w:pPr>
      <w:r>
        <w:t xml:space="preserve">  более для всех других металлов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12. Тепловые электрические        производство и              из </w:t>
      </w:r>
      <w:hyperlink r:id="rId17" w:history="1">
        <w:r>
          <w:rPr>
            <w:color w:val="0000FF"/>
          </w:rPr>
          <w:t>40</w:t>
        </w:r>
      </w:hyperlink>
    </w:p>
    <w:p w:rsidR="00AE1502" w:rsidRDefault="00AE1502">
      <w:pPr>
        <w:pStyle w:val="ConsPlusCell"/>
        <w:jc w:val="both"/>
      </w:pPr>
      <w:r>
        <w:t>станции и другие установки по     распределение</w:t>
      </w:r>
    </w:p>
    <w:p w:rsidR="00AE1502" w:rsidRDefault="00AE1502">
      <w:pPr>
        <w:pStyle w:val="ConsPlusCell"/>
        <w:jc w:val="both"/>
      </w:pPr>
      <w:r>
        <w:t xml:space="preserve">получению электроэнергии, пара </w:t>
      </w:r>
      <w:proofErr w:type="gramStart"/>
      <w:r>
        <w:t>и  электрической</w:t>
      </w:r>
      <w:proofErr w:type="gramEnd"/>
    </w:p>
    <w:p w:rsidR="00AE1502" w:rsidRDefault="00AE1502">
      <w:pPr>
        <w:pStyle w:val="ConsPlusCell"/>
        <w:jc w:val="both"/>
      </w:pPr>
      <w:r>
        <w:t>горячей воды мощностью            энергии, газа, пара</w:t>
      </w:r>
    </w:p>
    <w:p w:rsidR="00AE1502" w:rsidRDefault="00AE1502">
      <w:pPr>
        <w:pStyle w:val="ConsPlusCell"/>
        <w:jc w:val="both"/>
      </w:pPr>
      <w:r>
        <w:t xml:space="preserve">генерирующего </w:t>
      </w:r>
      <w:proofErr w:type="gramStart"/>
      <w:r>
        <w:t xml:space="preserve">оборудования,   </w:t>
      </w:r>
      <w:proofErr w:type="gramEnd"/>
      <w:r>
        <w:t xml:space="preserve">    и горячей воды</w:t>
      </w:r>
    </w:p>
    <w:p w:rsidR="00AE1502" w:rsidRDefault="00AE1502">
      <w:pPr>
        <w:pStyle w:val="ConsPlusCell"/>
        <w:jc w:val="both"/>
      </w:pPr>
      <w:r>
        <w:t>эквивалентной 100 мегаватт и</w:t>
      </w:r>
    </w:p>
    <w:p w:rsidR="00AE1502" w:rsidRDefault="00AE1502">
      <w:pPr>
        <w:pStyle w:val="ConsPlusCell"/>
        <w:jc w:val="both"/>
      </w:pPr>
      <w:r>
        <w:t>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13. Объекты по очистке сточных    удаление сточных            из </w:t>
      </w:r>
      <w:hyperlink r:id="rId18" w:history="1">
        <w:r>
          <w:rPr>
            <w:color w:val="0000FF"/>
          </w:rPr>
          <w:t>90</w:t>
        </w:r>
      </w:hyperlink>
    </w:p>
    <w:p w:rsidR="00AE1502" w:rsidRDefault="00AE1502">
      <w:pPr>
        <w:pStyle w:val="ConsPlusCell"/>
        <w:jc w:val="both"/>
      </w:pPr>
      <w:r>
        <w:t>вод и обращению с отходами, из    вод, отходов и</w:t>
      </w:r>
    </w:p>
    <w:p w:rsidR="00AE1502" w:rsidRDefault="00AE1502">
      <w:pPr>
        <w:pStyle w:val="ConsPlusCell"/>
        <w:jc w:val="both"/>
      </w:pPr>
      <w:proofErr w:type="gramStart"/>
      <w:r>
        <w:t xml:space="preserve">них:   </w:t>
      </w:r>
      <w:proofErr w:type="gramEnd"/>
      <w:r>
        <w:t xml:space="preserve">                           аналогичная</w:t>
      </w:r>
    </w:p>
    <w:p w:rsidR="00AE1502" w:rsidRDefault="00AE1502">
      <w:pPr>
        <w:pStyle w:val="ConsPlusCell"/>
        <w:jc w:val="both"/>
      </w:pPr>
      <w:r>
        <w:t xml:space="preserve">                                  деятельность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объекты по обезвреживанию,</w:t>
      </w:r>
    </w:p>
    <w:p w:rsidR="00AE1502" w:rsidRDefault="00AE1502">
      <w:pPr>
        <w:pStyle w:val="ConsPlusCell"/>
        <w:jc w:val="both"/>
      </w:pPr>
      <w:r>
        <w:t xml:space="preserve">  использованию отходов</w:t>
      </w:r>
    </w:p>
    <w:p w:rsidR="00AE1502" w:rsidRDefault="00AE1502">
      <w:pPr>
        <w:pStyle w:val="ConsPlusCell"/>
        <w:jc w:val="both"/>
      </w:pPr>
      <w:r>
        <w:t xml:space="preserve">  производства, в том числе</w:t>
      </w:r>
    </w:p>
    <w:p w:rsidR="00AE1502" w:rsidRDefault="00AE1502">
      <w:pPr>
        <w:pStyle w:val="ConsPlusCell"/>
        <w:jc w:val="both"/>
      </w:pPr>
      <w:r>
        <w:t xml:space="preserve">  опасных отходов, мощностью</w:t>
      </w:r>
    </w:p>
    <w:p w:rsidR="00AE1502" w:rsidRDefault="00AE1502">
      <w:pPr>
        <w:pStyle w:val="ConsPlusCell"/>
        <w:jc w:val="both"/>
      </w:pPr>
      <w:r>
        <w:t xml:space="preserve">  свыше 1 тыс. тонн в год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объекты по обезвреживанию,</w:t>
      </w:r>
    </w:p>
    <w:p w:rsidR="00AE1502" w:rsidRDefault="00AE1502">
      <w:pPr>
        <w:pStyle w:val="ConsPlusCell"/>
        <w:jc w:val="both"/>
      </w:pPr>
      <w:r>
        <w:t xml:space="preserve">  использованию твердых</w:t>
      </w:r>
    </w:p>
    <w:p w:rsidR="00AE1502" w:rsidRDefault="00AE1502">
      <w:pPr>
        <w:pStyle w:val="ConsPlusCell"/>
        <w:jc w:val="both"/>
      </w:pPr>
      <w:r>
        <w:t xml:space="preserve">  коммунальных отходов объемом 10</w:t>
      </w:r>
    </w:p>
    <w:p w:rsidR="00AE1502" w:rsidRDefault="00AE1502">
      <w:pPr>
        <w:pStyle w:val="ConsPlusCell"/>
        <w:jc w:val="both"/>
      </w:pPr>
      <w:r>
        <w:t xml:space="preserve">  тыс. тонн в год и более</w:t>
      </w:r>
    </w:p>
    <w:p w:rsidR="00AE1502" w:rsidRDefault="00AE1502">
      <w:pPr>
        <w:pStyle w:val="ConsPlusCell"/>
        <w:jc w:val="both"/>
      </w:pPr>
    </w:p>
    <w:p w:rsidR="00AE1502" w:rsidRDefault="00AE1502">
      <w:pPr>
        <w:pStyle w:val="ConsPlusCell"/>
        <w:jc w:val="both"/>
      </w:pPr>
      <w:r>
        <w:t xml:space="preserve">  сооружения по очистке</w:t>
      </w:r>
    </w:p>
    <w:p w:rsidR="00AE1502" w:rsidRDefault="00AE1502">
      <w:pPr>
        <w:pStyle w:val="ConsPlusCell"/>
        <w:jc w:val="both"/>
      </w:pPr>
      <w:r>
        <w:t xml:space="preserve">  промышленных и коммунальных</w:t>
      </w:r>
    </w:p>
    <w:p w:rsidR="00AE1502" w:rsidRDefault="00AE1502">
      <w:pPr>
        <w:pStyle w:val="ConsPlusCell"/>
        <w:jc w:val="both"/>
      </w:pPr>
      <w:r>
        <w:t xml:space="preserve">  сточных вод объемом 5</w:t>
      </w:r>
    </w:p>
    <w:p w:rsidR="00AE1502" w:rsidRDefault="00AE1502">
      <w:pPr>
        <w:pStyle w:val="ConsPlusCell"/>
        <w:jc w:val="both"/>
      </w:pPr>
      <w:r>
        <w:t xml:space="preserve">  тыс. куб. метров в сутки и</w:t>
      </w:r>
    </w:p>
    <w:p w:rsidR="00AE1502" w:rsidRDefault="00AE1502">
      <w:pPr>
        <w:pStyle w:val="ConsPlusCell"/>
        <w:jc w:val="both"/>
      </w:pPr>
      <w:r>
        <w:t xml:space="preserve">  более</w:t>
      </w:r>
    </w:p>
    <w:p w:rsidR="00AE1502" w:rsidRDefault="00AE1502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AE1502" w:rsidRDefault="00AE1502">
      <w:pPr>
        <w:pStyle w:val="ConsPlusNormal"/>
        <w:jc w:val="both"/>
      </w:pPr>
    </w:p>
    <w:p w:rsidR="00AE1502" w:rsidRDefault="00AE1502">
      <w:pPr>
        <w:pStyle w:val="ConsPlusNormal"/>
        <w:jc w:val="both"/>
      </w:pPr>
    </w:p>
    <w:p w:rsidR="00AE1502" w:rsidRDefault="00AE15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1BC0" w:rsidRDefault="00FD1BC0"/>
    <w:sectPr w:rsidR="00FD1BC0" w:rsidSect="00DA3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02"/>
    <w:rsid w:val="00AE1502"/>
    <w:rsid w:val="00FD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EABCA-8798-4DF8-88CF-498FFE27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1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15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E15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05C68B0A157C690B4636D9E3D19DA4B30BE9969E380DDDA732D54AC2886C51586E7E98AA30359493DBB9C94vBPBH" TargetMode="External"/><Relationship Id="rId13" Type="http://schemas.openxmlformats.org/officeDocument/2006/relationships/hyperlink" Target="consultantplus://offline/ref=A8005C68B0A157C690B4636D9E3D19DA4B30BE9969E380DDDA732D54AC2886C51586E7E98AA30359493DBB9892vBP1H" TargetMode="External"/><Relationship Id="rId18" Type="http://schemas.openxmlformats.org/officeDocument/2006/relationships/hyperlink" Target="consultantplus://offline/ref=A8005C68B0A157C690B4636D9E3D19DA4B30BE9969E380DDDA732D54AC2886C51586E7E98AA30359493DBA9B96vBP5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005C68B0A157C690B4636D9E3D19DA4B30BE9969E380DDDA732D54AC2886C51586E7E98AA30359493DBB9C94vBP5H" TargetMode="External"/><Relationship Id="rId12" Type="http://schemas.openxmlformats.org/officeDocument/2006/relationships/hyperlink" Target="consultantplus://offline/ref=A8005C68B0A157C690B4636D9E3D19DA4B30BE9969E380DDDA732D54AC2886C51586E7E98AA30359493DBB9997vBP7H" TargetMode="External"/><Relationship Id="rId17" Type="http://schemas.openxmlformats.org/officeDocument/2006/relationships/hyperlink" Target="consultantplus://offline/ref=A8005C68B0A157C690B4636D9E3D19DA4B30BE9969E380DDDA732D54AC2886C51586E7E98AA30359493DBA9D92vBP4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005C68B0A157C690B4636D9E3D19DA4B30BE9969E380DDDA732D54AC2886C51586E7E98AA30359493DBB9B97vBP4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005C68B0A157C690B4636D9E3D19DA4B30BE9969E380DDDA732D54AC2886C51586E7E98AA30359493DBB9C94vBP2H" TargetMode="External"/><Relationship Id="rId11" Type="http://schemas.openxmlformats.org/officeDocument/2006/relationships/hyperlink" Target="consultantplus://offline/ref=A8005C68B0A157C690B4636D9E3D19DA4B30BE9969E380DDDA732D54AC2886C51586E7E98AA30359493DBB9E96vBP7H" TargetMode="External"/><Relationship Id="rId5" Type="http://schemas.openxmlformats.org/officeDocument/2006/relationships/hyperlink" Target="consultantplus://offline/ref=A8005C68B0A157C690B4636D9E3D19DA4B30BE9969E385D9DF732E54AC2886C51586E7E98AA30359493DBB9C90vBP4H" TargetMode="External"/><Relationship Id="rId15" Type="http://schemas.openxmlformats.org/officeDocument/2006/relationships/hyperlink" Target="consultantplus://offline/ref=A8005C68B0A157C690B4636D9E3D19DA4B30BE9969E380DDDA732D54AC2886C51586E7E98AA30359493DBB989AvBPBH" TargetMode="External"/><Relationship Id="rId10" Type="http://schemas.openxmlformats.org/officeDocument/2006/relationships/hyperlink" Target="consultantplus://offline/ref=A8005C68B0A157C690B4636D9E3D19DA4B30BE9969E380DDDA732D54AC2886C51586E7E98AA30359493DBB9F97vBPB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8005C68B0A157C690B4636D9E3D19DA4B30BE9969E380DDDA732D54AC2886C51586E7E98AA30359493DBB9F92vBP7H" TargetMode="External"/><Relationship Id="rId14" Type="http://schemas.openxmlformats.org/officeDocument/2006/relationships/hyperlink" Target="consultantplus://offline/ref=A8005C68B0A157C690B4636D9E3D19DA4B30BE9969E380DDDA732D54AC2886C51586E7E98AA30359493DBB9893vBP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Лагута</dc:creator>
  <cp:keywords/>
  <dc:description/>
  <cp:lastModifiedBy>Лагута</cp:lastModifiedBy>
  <cp:revision>1</cp:revision>
  <dcterms:created xsi:type="dcterms:W3CDTF">2015-11-20T07:15:00Z</dcterms:created>
  <dcterms:modified xsi:type="dcterms:W3CDTF">2015-11-20T07:16:00Z</dcterms:modified>
</cp:coreProperties>
</file>