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E7" w:rsidRPr="00254AE7" w:rsidRDefault="00254AE7" w:rsidP="00254AE7">
      <w:pPr>
        <w:spacing w:after="0" w:line="240" w:lineRule="auto"/>
        <w:ind w:right="-759"/>
        <w:jc w:val="center"/>
        <w:rPr>
          <w:rFonts w:ascii="Times" w:eastAsia="Times New Roman" w:hAnsi="Times" w:cs="Times New Roman"/>
          <w:b/>
          <w:sz w:val="30"/>
          <w:szCs w:val="30"/>
        </w:rPr>
      </w:pPr>
      <w:r w:rsidRPr="00254AE7">
        <w:rPr>
          <w:rFonts w:ascii="Times" w:eastAsia="Times New Roman" w:hAnsi="Times" w:cs="Times New Roman"/>
          <w:b/>
          <w:sz w:val="30"/>
          <w:szCs w:val="30"/>
        </w:rPr>
        <w:t xml:space="preserve">Программа </w:t>
      </w:r>
    </w:p>
    <w:p w:rsidR="00254AE7" w:rsidRPr="00254AE7" w:rsidRDefault="00254AE7" w:rsidP="00254AE7">
      <w:pPr>
        <w:spacing w:after="0" w:line="240" w:lineRule="auto"/>
        <w:ind w:right="-759"/>
        <w:jc w:val="center"/>
        <w:rPr>
          <w:rFonts w:ascii="Times" w:eastAsia="Times New Roman" w:hAnsi="Times" w:cs="Times New Roman"/>
          <w:b/>
          <w:sz w:val="30"/>
          <w:szCs w:val="30"/>
        </w:rPr>
      </w:pPr>
      <w:r w:rsidRPr="00254AE7">
        <w:rPr>
          <w:rFonts w:ascii="Times" w:eastAsia="Times New Roman" w:hAnsi="Times" w:cs="Times New Roman"/>
          <w:b/>
          <w:sz w:val="30"/>
          <w:szCs w:val="30"/>
        </w:rPr>
        <w:t>презентации обновленной Стратегии по сохранению и устойчивому использованию биологического разнообразия и сайта по Механизму посредничества</w:t>
      </w:r>
    </w:p>
    <w:p w:rsidR="00254AE7" w:rsidRPr="008275C7" w:rsidRDefault="00254AE7" w:rsidP="00254AE7">
      <w:pPr>
        <w:spacing w:after="0" w:line="240" w:lineRule="auto"/>
        <w:ind w:right="-759"/>
        <w:rPr>
          <w:rFonts w:ascii="Times" w:eastAsia="Times New Roman" w:hAnsi="Times" w:cs="Times New Roman"/>
          <w:sz w:val="30"/>
          <w:szCs w:val="30"/>
        </w:rPr>
      </w:pPr>
    </w:p>
    <w:p w:rsidR="00254AE7" w:rsidRPr="00254AE7" w:rsidRDefault="00254AE7" w:rsidP="00254AE7">
      <w:pPr>
        <w:spacing w:after="0" w:line="240" w:lineRule="auto"/>
        <w:ind w:right="-947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54AE7">
        <w:rPr>
          <w:rFonts w:ascii="Times" w:eastAsia="Times New Roman" w:hAnsi="Times" w:cs="Times New Roman"/>
          <w:b/>
          <w:sz w:val="30"/>
          <w:szCs w:val="30"/>
        </w:rPr>
        <w:t>10 декабря 2015г.</w:t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" w:eastAsia="Times New Roman" w:hAnsi="Times" w:cs="Times New Roman"/>
          <w:b/>
          <w:sz w:val="30"/>
          <w:szCs w:val="30"/>
        </w:rPr>
        <w:tab/>
      </w:r>
      <w:r w:rsidRPr="00254AE7">
        <w:rPr>
          <w:rFonts w:ascii="Times New Roman" w:eastAsia="Times New Roman" w:hAnsi="Times New Roman" w:cs="Times New Roman"/>
          <w:b/>
          <w:sz w:val="30"/>
          <w:szCs w:val="30"/>
        </w:rPr>
        <w:t>г. Минск</w:t>
      </w:r>
    </w:p>
    <w:p w:rsidR="00254AE7" w:rsidRPr="00254AE7" w:rsidRDefault="00254AE7" w:rsidP="00254AE7">
      <w:pPr>
        <w:spacing w:after="0" w:line="240" w:lineRule="auto"/>
        <w:ind w:right="-759"/>
        <w:jc w:val="center"/>
        <w:rPr>
          <w:rFonts w:ascii="Times" w:eastAsia="Times New Roman" w:hAnsi="Times" w:cs="Times New Roman"/>
          <w:b/>
          <w:sz w:val="30"/>
          <w:szCs w:val="30"/>
        </w:rPr>
      </w:pPr>
    </w:p>
    <w:p w:rsidR="00254AE7" w:rsidRPr="00254AE7" w:rsidRDefault="00254AE7" w:rsidP="00254AE7">
      <w:pPr>
        <w:spacing w:after="0" w:line="240" w:lineRule="auto"/>
        <w:ind w:right="-759"/>
        <w:jc w:val="center"/>
        <w:rPr>
          <w:rFonts w:ascii="Times" w:eastAsia="Times New Roman" w:hAnsi="Times" w:cs="Times New Roman"/>
          <w:b/>
          <w:sz w:val="30"/>
          <w:szCs w:val="30"/>
        </w:rPr>
      </w:pPr>
      <w:r w:rsidRPr="00254AE7">
        <w:rPr>
          <w:rFonts w:ascii="Times" w:eastAsia="Times New Roman" w:hAnsi="Times" w:cs="Times New Roman"/>
          <w:b/>
          <w:sz w:val="30"/>
          <w:szCs w:val="30"/>
        </w:rPr>
        <w:t>пр. Независимости 11, 2-й корпус, 6-й этаж,</w:t>
      </w:r>
    </w:p>
    <w:p w:rsidR="00254AE7" w:rsidRPr="00254AE7" w:rsidRDefault="00254AE7" w:rsidP="00254AE7">
      <w:pPr>
        <w:spacing w:after="0" w:line="240" w:lineRule="auto"/>
        <w:ind w:right="-759"/>
        <w:jc w:val="center"/>
        <w:rPr>
          <w:rFonts w:ascii="Times" w:eastAsia="Times New Roman" w:hAnsi="Times" w:cs="Times New Roman"/>
          <w:b/>
          <w:sz w:val="30"/>
          <w:szCs w:val="30"/>
        </w:rPr>
      </w:pPr>
      <w:r w:rsidRPr="00254AE7">
        <w:rPr>
          <w:rFonts w:ascii="Times" w:eastAsia="Times New Roman" w:hAnsi="Times" w:cs="Times New Roman"/>
          <w:b/>
          <w:sz w:val="30"/>
          <w:szCs w:val="30"/>
        </w:rPr>
        <w:t>зал ресторана «Седьмое небо» гостиницы Минск</w:t>
      </w:r>
    </w:p>
    <w:p w:rsidR="00254AE7" w:rsidRPr="00254AE7" w:rsidRDefault="00254AE7" w:rsidP="00254AE7">
      <w:pPr>
        <w:spacing w:after="0" w:line="240" w:lineRule="auto"/>
        <w:ind w:right="-759"/>
        <w:jc w:val="center"/>
        <w:rPr>
          <w:rFonts w:ascii="Times" w:eastAsia="Times New Roman" w:hAnsi="Times" w:cs="Times New Roman"/>
          <w:b/>
          <w:sz w:val="30"/>
          <w:szCs w:val="30"/>
        </w:rPr>
      </w:pPr>
    </w:p>
    <w:tbl>
      <w:tblPr>
        <w:tblW w:w="53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1"/>
        <w:gridCol w:w="8512"/>
      </w:tblGrid>
      <w:tr w:rsidR="00254AE7" w:rsidRPr="008275C7" w:rsidTr="00B0353F"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" w:eastAsia="Times New Roman" w:hAnsi="Times" w:cs="Times New Roman"/>
                <w:sz w:val="30"/>
                <w:szCs w:val="30"/>
              </w:rPr>
            </w:pPr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>15</w:t>
            </w:r>
            <w:r w:rsidRPr="008275C7">
              <w:rPr>
                <w:rFonts w:ascii="Times" w:eastAsia="Times New Roman" w:hAnsi="Times" w:cs="Times New Roman"/>
                <w:sz w:val="30"/>
                <w:szCs w:val="30"/>
                <w:lang w:val="en-GB"/>
              </w:rPr>
              <w:t>.</w:t>
            </w:r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>0</w:t>
            </w:r>
            <w:proofErr w:type="spellStart"/>
            <w:r w:rsidRPr="008275C7">
              <w:rPr>
                <w:rFonts w:ascii="Times" w:eastAsia="Times New Roman" w:hAnsi="Times" w:cs="Times New Roman"/>
                <w:sz w:val="30"/>
                <w:szCs w:val="30"/>
                <w:lang w:val="en-GB"/>
              </w:rPr>
              <w:t>0</w:t>
            </w:r>
            <w:proofErr w:type="spellEnd"/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>-15.30</w:t>
            </w:r>
          </w:p>
        </w:tc>
        <w:tc>
          <w:tcPr>
            <w:tcW w:w="4119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rPr>
                <w:rFonts w:ascii="Times" w:eastAsia="Times New Roman" w:hAnsi="Times" w:cs="Times New Roman"/>
                <w:sz w:val="30"/>
                <w:szCs w:val="30"/>
              </w:rPr>
            </w:pPr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>Регистрация участников, аккредитация прессы</w:t>
            </w:r>
          </w:p>
          <w:p w:rsidR="00254AE7" w:rsidRPr="008275C7" w:rsidRDefault="00254AE7" w:rsidP="00B0353F">
            <w:pPr>
              <w:spacing w:after="0" w:line="240" w:lineRule="exact"/>
              <w:ind w:right="-759"/>
              <w:rPr>
                <w:rFonts w:ascii="Times" w:eastAsia="Times New Roman" w:hAnsi="Times" w:cs="Times New Roman"/>
                <w:sz w:val="30"/>
                <w:szCs w:val="30"/>
              </w:rPr>
            </w:pPr>
          </w:p>
        </w:tc>
      </w:tr>
      <w:tr w:rsidR="00254AE7" w:rsidRPr="008275C7" w:rsidTr="00B0353F">
        <w:trPr>
          <w:trHeight w:val="1905"/>
        </w:trPr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" w:eastAsia="Times New Roman" w:hAnsi="Times" w:cs="Times New Roman"/>
                <w:sz w:val="30"/>
                <w:szCs w:val="30"/>
                <w:lang w:val="en-GB"/>
              </w:rPr>
            </w:pPr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>15.30-15.40</w:t>
            </w:r>
          </w:p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" w:eastAsia="Times New Roman" w:hAnsi="Times" w:cs="Times New Roman"/>
                <w:sz w:val="30"/>
                <w:szCs w:val="30"/>
                <w:lang w:val="en-GB"/>
              </w:rPr>
            </w:pPr>
          </w:p>
        </w:tc>
        <w:tc>
          <w:tcPr>
            <w:tcW w:w="4119" w:type="pct"/>
            <w:shd w:val="clear" w:color="auto" w:fill="auto"/>
          </w:tcPr>
          <w:p w:rsidR="00254AE7" w:rsidRDefault="00254AE7" w:rsidP="00B0353F">
            <w:pPr>
              <w:spacing w:after="0" w:line="240" w:lineRule="exact"/>
              <w:jc w:val="both"/>
              <w:rPr>
                <w:rFonts w:ascii="Times" w:eastAsia="Times New Roman" w:hAnsi="Times" w:cs="Times New Roman"/>
                <w:i/>
                <w:sz w:val="30"/>
                <w:szCs w:val="30"/>
              </w:rPr>
            </w:pPr>
            <w:r w:rsidRPr="008275C7">
              <w:rPr>
                <w:rFonts w:ascii="Times" w:eastAsia="Times New Roman" w:hAnsi="Times" w:cs="Times New Roman"/>
                <w:i/>
                <w:sz w:val="30"/>
                <w:szCs w:val="30"/>
              </w:rPr>
              <w:t>Приветственное слово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" w:eastAsia="Times New Roman" w:hAnsi="Times" w:cs="Times New Roman"/>
                <w:i/>
                <w:sz w:val="30"/>
                <w:szCs w:val="30"/>
              </w:rPr>
            </w:pP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" w:eastAsia="Times New Roman" w:hAnsi="Times" w:cs="Times New Roman"/>
                <w:sz w:val="30"/>
                <w:szCs w:val="30"/>
              </w:rPr>
            </w:pPr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 xml:space="preserve">Заместитель Министра природных ресурсов и охраны окружающей среды Республики Беларусь </w:t>
            </w:r>
          </w:p>
          <w:p w:rsidR="00254AE7" w:rsidRDefault="00254AE7" w:rsidP="00B0353F">
            <w:pPr>
              <w:spacing w:after="0" w:line="240" w:lineRule="exact"/>
              <w:jc w:val="both"/>
              <w:rPr>
                <w:rFonts w:ascii="Times" w:eastAsia="Times New Roman" w:hAnsi="Times" w:cs="Times New Roman"/>
                <w:sz w:val="30"/>
                <w:szCs w:val="30"/>
              </w:rPr>
            </w:pPr>
            <w:proofErr w:type="spellStart"/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>Качановский</w:t>
            </w:r>
            <w:proofErr w:type="spellEnd"/>
            <w:r w:rsidRPr="008275C7">
              <w:rPr>
                <w:rFonts w:ascii="Times" w:eastAsia="Times New Roman" w:hAnsi="Times" w:cs="Times New Roman"/>
                <w:sz w:val="30"/>
                <w:szCs w:val="30"/>
              </w:rPr>
              <w:t xml:space="preserve"> И.М.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" w:eastAsia="Calibri" w:hAnsi="Times" w:cs="Times New Roman"/>
                <w:sz w:val="30"/>
                <w:szCs w:val="30"/>
              </w:rPr>
            </w:pP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Генеральный директор ГНПО «НПЦ НАН Беларуси по биоресурсам» </w:t>
            </w:r>
          </w:p>
          <w:p w:rsidR="00254AE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Бородин О.И.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" w:eastAsia="Calibri" w:hAnsi="Times" w:cs="Times New Roman"/>
                <w:sz w:val="30"/>
                <w:szCs w:val="30"/>
              </w:rPr>
            </w:pPr>
          </w:p>
        </w:tc>
      </w:tr>
      <w:tr w:rsidR="00254AE7" w:rsidRPr="008275C7" w:rsidTr="00B0353F"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15.40-15.55</w:t>
            </w:r>
          </w:p>
        </w:tc>
        <w:tc>
          <w:tcPr>
            <w:tcW w:w="4119" w:type="pct"/>
            <w:shd w:val="clear" w:color="auto" w:fill="auto"/>
          </w:tcPr>
          <w:p w:rsidR="00254AE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О состоянии биологического разнообразия, угрозах и прогнозах изменения современной ситуации в данной области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Заведующий сектором международного сотрудничества и научного сопровождения природоохранных конвенций ГНПО «НПЦ НАН Беларуси по биоресурсам» 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Козулин</w:t>
            </w:r>
            <w:proofErr w:type="spellEnd"/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А.В.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54AE7" w:rsidRPr="008275C7" w:rsidTr="00B0353F"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15.55-16.10</w:t>
            </w:r>
          </w:p>
        </w:tc>
        <w:tc>
          <w:tcPr>
            <w:tcW w:w="4119" w:type="pct"/>
            <w:shd w:val="clear" w:color="auto" w:fill="auto"/>
          </w:tcPr>
          <w:p w:rsidR="00254AE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О Стратегии по сохранению и устойчивому использованию биологического разнообразия и национальном плане действий по ее реализации на 2016-2020 годы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Начальник управления биологического и ландшафтного разнообразия Минприроды 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Минченко</w:t>
            </w:r>
            <w:proofErr w:type="spellEnd"/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Н.В.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54AE7" w:rsidRPr="008275C7" w:rsidTr="00B0353F">
        <w:trPr>
          <w:trHeight w:val="557"/>
        </w:trPr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16.10-16.20</w:t>
            </w:r>
          </w:p>
        </w:tc>
        <w:tc>
          <w:tcPr>
            <w:tcW w:w="4119" w:type="pct"/>
            <w:shd w:val="clear" w:color="auto" w:fill="auto"/>
          </w:tcPr>
          <w:p w:rsidR="00254AE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Презентация сайта по Механизму посредничества 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</w:t>
            </w: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тарший научный сотрудник сектора международного сотрудничества и научного сопровождения природоохранных конвенций ГНПО «НПЦ НАН Беларуси по биоресурсам» 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Беляцкая</w:t>
            </w:r>
            <w:proofErr w:type="spellEnd"/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О.С.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54AE7" w:rsidRPr="008275C7" w:rsidTr="00B0353F"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16.20-16.30</w:t>
            </w:r>
          </w:p>
        </w:tc>
        <w:tc>
          <w:tcPr>
            <w:tcW w:w="4119" w:type="pct"/>
            <w:shd w:val="clear" w:color="auto" w:fill="auto"/>
          </w:tcPr>
          <w:p w:rsidR="00254AE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Презентация базы данных по </w:t>
            </w:r>
            <w:proofErr w:type="spellStart"/>
            <w:r w:rsidRPr="008275C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>биоразнообразию</w:t>
            </w:r>
            <w:proofErr w:type="spellEnd"/>
            <w:r w:rsidRPr="008275C7"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  <w:t xml:space="preserve"> Беларуси 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</w:t>
            </w: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аучный сотрудник лаборатории ихтиологии ГНПО «НПЦ НАН Беларуси по биоресурсам» 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Новик И.В.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54AE7" w:rsidRPr="008275C7" w:rsidTr="00B0353F"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16.30-17.00</w:t>
            </w:r>
          </w:p>
        </w:tc>
        <w:tc>
          <w:tcPr>
            <w:tcW w:w="4119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Вопросы и ответы,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пресс-подход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54AE7" w:rsidRPr="008275C7" w:rsidTr="00B0353F">
        <w:tc>
          <w:tcPr>
            <w:tcW w:w="881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17.00-19.00</w:t>
            </w:r>
          </w:p>
        </w:tc>
        <w:tc>
          <w:tcPr>
            <w:tcW w:w="4119" w:type="pct"/>
            <w:shd w:val="clear" w:color="auto" w:fill="auto"/>
          </w:tcPr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8275C7">
              <w:rPr>
                <w:rFonts w:ascii="Times New Roman" w:eastAsia="Times New Roman" w:hAnsi="Times New Roman" w:cs="Times New Roman"/>
                <w:sz w:val="30"/>
                <w:szCs w:val="30"/>
              </w:rPr>
              <w:t>Торжественное завершение презентации</w:t>
            </w:r>
          </w:p>
          <w:p w:rsidR="00254AE7" w:rsidRPr="008275C7" w:rsidRDefault="00254AE7" w:rsidP="00B0353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E5305B" w:rsidRDefault="00E5305B"/>
    <w:sectPr w:rsidR="00E5305B" w:rsidSect="00254AE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AE7"/>
    <w:rsid w:val="00254AE7"/>
    <w:rsid w:val="00360B75"/>
    <w:rsid w:val="00E5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k530-1</dc:creator>
  <cp:keywords/>
  <dc:description/>
  <cp:lastModifiedBy>k530-1</cp:lastModifiedBy>
  <cp:revision>2</cp:revision>
  <dcterms:created xsi:type="dcterms:W3CDTF">2015-12-07T15:31:00Z</dcterms:created>
  <dcterms:modified xsi:type="dcterms:W3CDTF">2015-12-07T15:31:00Z</dcterms:modified>
</cp:coreProperties>
</file>