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1B" w:rsidRDefault="005D421B" w:rsidP="005D421B">
      <w:pPr>
        <w:spacing w:line="260" w:lineRule="exact"/>
        <w:ind w:right="2692" w:firstLine="0"/>
        <w:jc w:val="left"/>
        <w:rPr>
          <w:szCs w:val="30"/>
        </w:rPr>
      </w:pPr>
      <w:r>
        <w:rPr>
          <w:szCs w:val="30"/>
        </w:rPr>
        <w:t xml:space="preserve">СПРАВКА </w:t>
      </w:r>
    </w:p>
    <w:p w:rsidR="005D421B" w:rsidRPr="00DD03F3" w:rsidRDefault="005D421B" w:rsidP="005D421B">
      <w:pPr>
        <w:spacing w:line="260" w:lineRule="exact"/>
        <w:ind w:right="2692" w:firstLine="0"/>
        <w:jc w:val="left"/>
        <w:rPr>
          <w:szCs w:val="30"/>
        </w:rPr>
      </w:pPr>
      <w:r>
        <w:rPr>
          <w:szCs w:val="30"/>
        </w:rPr>
        <w:t>о р</w:t>
      </w:r>
      <w:r w:rsidRPr="00DD03F3">
        <w:rPr>
          <w:szCs w:val="30"/>
        </w:rPr>
        <w:t>езультат</w:t>
      </w:r>
      <w:r>
        <w:rPr>
          <w:szCs w:val="30"/>
        </w:rPr>
        <w:t>ах</w:t>
      </w:r>
      <w:r w:rsidRPr="00DD03F3">
        <w:rPr>
          <w:szCs w:val="30"/>
        </w:rPr>
        <w:t xml:space="preserve"> рассмотрения замечаний и предложений по проекту Закона Республики Беларусь «О внесении дополнений и изменений в Кодекс Республики Беларусь о недрах» </w:t>
      </w:r>
    </w:p>
    <w:p w:rsidR="005D421B" w:rsidRPr="00F361DD" w:rsidRDefault="005D421B" w:rsidP="005D421B">
      <w:pPr>
        <w:spacing w:line="220" w:lineRule="exact"/>
        <w:ind w:left="-567" w:right="-284"/>
        <w:jc w:val="center"/>
        <w:rPr>
          <w:sz w:val="24"/>
          <w:szCs w:val="24"/>
        </w:rPr>
      </w:pPr>
    </w:p>
    <w:tbl>
      <w:tblPr>
        <w:tblW w:w="1013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5210"/>
      </w:tblGrid>
      <w:tr w:rsidR="00A61638" w:rsidRPr="00F361DD" w:rsidTr="00BB31CA">
        <w:tc>
          <w:tcPr>
            <w:tcW w:w="4928" w:type="dxa"/>
          </w:tcPr>
          <w:p w:rsidR="005D421B" w:rsidRPr="00F361DD" w:rsidRDefault="005D421B" w:rsidP="007B49E2">
            <w:pPr>
              <w:ind w:right="-2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361DD">
              <w:rPr>
                <w:sz w:val="24"/>
                <w:szCs w:val="24"/>
              </w:rPr>
              <w:t>одержание замечаний и предложений</w:t>
            </w:r>
          </w:p>
        </w:tc>
        <w:tc>
          <w:tcPr>
            <w:tcW w:w="5210" w:type="dxa"/>
          </w:tcPr>
          <w:p w:rsidR="005D421B" w:rsidRPr="00F361DD" w:rsidRDefault="005D421B" w:rsidP="007B49E2">
            <w:pPr>
              <w:ind w:right="-284" w:firstLine="0"/>
              <w:jc w:val="center"/>
              <w:rPr>
                <w:sz w:val="24"/>
                <w:szCs w:val="24"/>
              </w:rPr>
            </w:pPr>
            <w:r w:rsidRPr="00F361DD">
              <w:rPr>
                <w:sz w:val="24"/>
                <w:szCs w:val="24"/>
              </w:rPr>
              <w:t>Результат рассмотрения замечаний</w:t>
            </w:r>
            <w:r>
              <w:rPr>
                <w:sz w:val="24"/>
                <w:szCs w:val="24"/>
              </w:rPr>
              <w:t xml:space="preserve"> и</w:t>
            </w:r>
            <w:r w:rsidRPr="00F361DD">
              <w:rPr>
                <w:sz w:val="24"/>
                <w:szCs w:val="24"/>
              </w:rPr>
              <w:t xml:space="preserve">  предложений</w:t>
            </w:r>
          </w:p>
        </w:tc>
      </w:tr>
      <w:tr w:rsidR="00A61638" w:rsidRPr="00656AC8" w:rsidTr="00BB31CA">
        <w:tc>
          <w:tcPr>
            <w:tcW w:w="4928" w:type="dxa"/>
          </w:tcPr>
          <w:p w:rsidR="005D421B" w:rsidRPr="00CA291A" w:rsidRDefault="005D421B" w:rsidP="00CA291A">
            <w:pPr>
              <w:ind w:right="57" w:firstLine="0"/>
              <w:jc w:val="left"/>
              <w:rPr>
                <w:b/>
                <w:sz w:val="24"/>
                <w:szCs w:val="24"/>
              </w:rPr>
            </w:pPr>
            <w:r w:rsidRPr="00CA291A">
              <w:rPr>
                <w:b/>
                <w:sz w:val="24"/>
                <w:szCs w:val="24"/>
              </w:rPr>
              <w:t>Предложения представителя ОО</w:t>
            </w:r>
            <w:r w:rsidR="00CA291A" w:rsidRPr="00CA291A">
              <w:rPr>
                <w:b/>
                <w:sz w:val="24"/>
                <w:szCs w:val="24"/>
              </w:rPr>
              <w:t> </w:t>
            </w:r>
            <w:r w:rsidRPr="00CA291A">
              <w:rPr>
                <w:b/>
                <w:sz w:val="24"/>
                <w:szCs w:val="24"/>
              </w:rPr>
              <w:t>«Экодом»</w:t>
            </w:r>
            <w:r w:rsidR="00CA291A" w:rsidRPr="00CA291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210" w:type="dxa"/>
          </w:tcPr>
          <w:p w:rsidR="005D421B" w:rsidRPr="00656AC8" w:rsidRDefault="005D421B" w:rsidP="007B49E2">
            <w:pPr>
              <w:ind w:right="-1"/>
              <w:rPr>
                <w:sz w:val="24"/>
                <w:szCs w:val="24"/>
              </w:rPr>
            </w:pPr>
          </w:p>
        </w:tc>
      </w:tr>
      <w:tr w:rsidR="00A61638" w:rsidRPr="00656AC8" w:rsidTr="00BB31CA">
        <w:tc>
          <w:tcPr>
            <w:tcW w:w="4928" w:type="dxa"/>
          </w:tcPr>
          <w:p w:rsidR="005D421B" w:rsidRPr="00656AC8" w:rsidRDefault="005D421B" w:rsidP="007B49E2">
            <w:pPr>
              <w:ind w:right="57" w:firstLine="284"/>
              <w:rPr>
                <w:sz w:val="24"/>
                <w:szCs w:val="24"/>
              </w:rPr>
            </w:pPr>
            <w:r w:rsidRPr="00656AC8">
              <w:rPr>
                <w:sz w:val="24"/>
                <w:szCs w:val="24"/>
              </w:rPr>
              <w:t>1. Как пункт 3 статьи 30 проекта (3.Недропользователь не вправе передавать предоставленное ему право пользования недрами иным лицам) согласуется с пунктом 1 статьи 17 действующей редакции Кодекса о недрах?</w:t>
            </w:r>
          </w:p>
          <w:p w:rsidR="005D421B" w:rsidRPr="00656AC8" w:rsidRDefault="005D421B" w:rsidP="007B49E2">
            <w:pPr>
              <w:ind w:right="57" w:firstLine="283"/>
              <w:rPr>
                <w:sz w:val="24"/>
                <w:szCs w:val="24"/>
              </w:rPr>
            </w:pPr>
            <w:r w:rsidRPr="00656AC8">
              <w:rPr>
                <w:sz w:val="24"/>
                <w:szCs w:val="24"/>
              </w:rPr>
              <w:t xml:space="preserve">Заключение землепользователем договора аренды является передачей права пользования земельным участком, а значит и права пользования недрами. Предлагается пункт 3 статьи 30 изъять либо подкорректировать с учётом прав арендаторов. </w:t>
            </w:r>
          </w:p>
        </w:tc>
        <w:tc>
          <w:tcPr>
            <w:tcW w:w="5210" w:type="dxa"/>
          </w:tcPr>
          <w:p w:rsidR="006B6D3D" w:rsidRDefault="006B6D3D" w:rsidP="00D63053">
            <w:pPr>
              <w:pStyle w:val="ConsPlusNormal"/>
              <w:numPr>
                <w:ilvl w:val="0"/>
                <w:numId w:val="2"/>
              </w:numPr>
              <w:ind w:left="34" w:firstLine="142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не учтено.</w:t>
            </w:r>
          </w:p>
          <w:p w:rsidR="00BB31CA" w:rsidRPr="00D63053" w:rsidRDefault="00BB31CA" w:rsidP="006B6D3D">
            <w:pPr>
              <w:pStyle w:val="ConsPlusNormal"/>
              <w:ind w:left="34" w:firstLine="14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053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части пятой статьи 13 Конституции Республики Беларусь и </w:t>
            </w:r>
            <w:hyperlink r:id="rId7" w:history="1">
              <w:r w:rsidRPr="00D63053">
                <w:rPr>
                  <w:rFonts w:ascii="Times New Roman" w:hAnsi="Times New Roman" w:cs="Times New Roman"/>
                  <w:sz w:val="24"/>
                  <w:szCs w:val="24"/>
                </w:rPr>
                <w:t>статьи 5</w:t>
              </w:r>
            </w:hyperlink>
            <w:r w:rsidRPr="00D630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Республики Беларусь о недрах (далее – Кодекс о недрах) недра являются исключительной собственностью государства, которое реализует принадлежащие ему права владения, пользования и распоряжения недрами через уполномоченные государственные органы. При этом недра не могут быть предметом залога, купли-продажи, дарения, наследования, вклада в уставный фонд, а также предметом отчуждения в иной форме.</w:t>
            </w:r>
          </w:p>
          <w:p w:rsidR="00D63053" w:rsidRPr="00D63053" w:rsidRDefault="00BB31CA" w:rsidP="00D63053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053">
              <w:rPr>
                <w:rFonts w:ascii="Times New Roman" w:hAnsi="Times New Roman" w:cs="Times New Roman"/>
                <w:sz w:val="24"/>
                <w:szCs w:val="24"/>
              </w:rPr>
              <w:t>Недропользователь не вправе передавать предоставленное ему право пользования недрами иным лицам</w:t>
            </w:r>
            <w:r w:rsidR="00D63053" w:rsidRPr="00D63053">
              <w:rPr>
                <w:rFonts w:ascii="Times New Roman" w:hAnsi="Times New Roman" w:cs="Times New Roman"/>
                <w:sz w:val="24"/>
                <w:szCs w:val="24"/>
              </w:rPr>
              <w:t xml:space="preserve"> (пункт 3 </w:t>
            </w:r>
            <w:hyperlink r:id="rId8" w:history="1">
              <w:r w:rsidR="00D63053" w:rsidRPr="00D63053">
                <w:rPr>
                  <w:rFonts w:ascii="Times New Roman" w:hAnsi="Times New Roman" w:cs="Times New Roman"/>
                  <w:sz w:val="24"/>
                  <w:szCs w:val="24"/>
                </w:rPr>
                <w:t>статьи 30</w:t>
              </w:r>
            </w:hyperlink>
            <w:r w:rsidR="00D63053" w:rsidRPr="00D630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о недрах)</w:t>
            </w:r>
            <w:r w:rsidRPr="00D630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63053" w:rsidRPr="00D63053" w:rsidRDefault="00BB31CA" w:rsidP="00D63053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053">
              <w:rPr>
                <w:rFonts w:ascii="Times New Roman" w:hAnsi="Times New Roman" w:cs="Times New Roman"/>
                <w:sz w:val="24"/>
                <w:szCs w:val="24"/>
              </w:rPr>
              <w:t>Право собственности на добытые полезные ископаемые принадлежит недропользователю, осуществившему их добычу на законном основании, если иное не установлено законодательными актами или концессионным договором (</w:t>
            </w:r>
            <w:hyperlink r:id="rId9" w:history="1">
              <w:r w:rsidRPr="00D63053">
                <w:rPr>
                  <w:rFonts w:ascii="Times New Roman" w:hAnsi="Times New Roman" w:cs="Times New Roman"/>
                  <w:sz w:val="24"/>
                  <w:szCs w:val="24"/>
                </w:rPr>
                <w:t>статья 6</w:t>
              </w:r>
            </w:hyperlink>
            <w:r w:rsidRPr="00D63053">
              <w:rPr>
                <w:rFonts w:ascii="Times New Roman" w:hAnsi="Times New Roman" w:cs="Times New Roman"/>
                <w:sz w:val="24"/>
                <w:szCs w:val="24"/>
              </w:rPr>
              <w:t xml:space="preserve"> Кодекса о недрах).</w:t>
            </w:r>
            <w:r w:rsidR="00D63053" w:rsidRPr="00D63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3053" w:rsidRPr="00D63053" w:rsidRDefault="00D63053" w:rsidP="00D63053">
            <w:pPr>
              <w:overflowPunct/>
              <w:ind w:firstLine="142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D63053">
              <w:rPr>
                <w:sz w:val="24"/>
                <w:szCs w:val="24"/>
              </w:rPr>
              <w:t>Так, в соответствии с пунктом 1 статьи 17 Кодекса о недрах собственники, владельцы, пользователи и арендаторы земельных участков (далее - землепользователи) при условии соблюдения требований законодательства об охране окружающей среды, законодательства об охране и использовании земель, законодательства об архитектурной, градостроительной и строительной деятельности в границах предоставленных им земельных участков для целей, не связанных с извлечением доходов, без предоставления горного отвода, установления нормативов в области использования и охраны недр имеют право осуществлять:</w:t>
            </w:r>
          </w:p>
          <w:p w:rsidR="00D63053" w:rsidRPr="00D63053" w:rsidRDefault="00D63053" w:rsidP="00D63053">
            <w:pPr>
              <w:overflowPunct/>
              <w:ind w:firstLine="142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D63053">
              <w:rPr>
                <w:rFonts w:eastAsiaTheme="minorHAnsi"/>
                <w:sz w:val="24"/>
                <w:szCs w:val="24"/>
                <w:lang w:eastAsia="en-US"/>
              </w:rPr>
              <w:t>добычу общераспространенных полезных ископаемых на глубину до пяти метров;</w:t>
            </w:r>
          </w:p>
          <w:p w:rsidR="00D63053" w:rsidRPr="00D63053" w:rsidRDefault="00D63053" w:rsidP="00D63053">
            <w:pPr>
              <w:overflowPunct/>
              <w:ind w:firstLine="142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D63053">
              <w:rPr>
                <w:rFonts w:eastAsiaTheme="minorHAnsi"/>
                <w:sz w:val="24"/>
                <w:szCs w:val="24"/>
                <w:lang w:eastAsia="en-US"/>
              </w:rPr>
              <w:t xml:space="preserve">строительство и (или) эксплуатацию подземных сооружений, не связанных с добычей полезных ископаемых, на глубину до </w:t>
            </w:r>
            <w:r w:rsidRPr="00D6305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пяти метров;</w:t>
            </w:r>
          </w:p>
          <w:p w:rsidR="00D63053" w:rsidRPr="00D63053" w:rsidRDefault="00D63053" w:rsidP="00D63053">
            <w:pPr>
              <w:overflowPunct/>
              <w:ind w:firstLine="142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D63053">
              <w:rPr>
                <w:rFonts w:eastAsiaTheme="minorHAnsi"/>
                <w:sz w:val="24"/>
                <w:szCs w:val="24"/>
                <w:lang w:eastAsia="en-US"/>
              </w:rPr>
              <w:t>использование полезных ископаемых, извлеченных из недр при строительстве подземных частей наземных зданий, сооружений и иных объектов строительства, не связанных с пользованием недрами;</w:t>
            </w:r>
          </w:p>
          <w:p w:rsidR="00D63053" w:rsidRPr="00D63053" w:rsidRDefault="00D63053" w:rsidP="00D63053">
            <w:pPr>
              <w:overflowPunct/>
              <w:ind w:firstLine="142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D63053">
              <w:rPr>
                <w:rFonts w:eastAsiaTheme="minorHAnsi"/>
                <w:sz w:val="24"/>
                <w:szCs w:val="24"/>
                <w:lang w:eastAsia="en-US"/>
              </w:rPr>
              <w:t>строительство и эксплуатацию буровых скважин, шахтных колодцев и иных сооружений в недрах, предназначенных для забора подземных вод из первого от земной поверхности напорного водоносного горизонта, при условии соблюдения требований законодательства об охране и использовании вод.</w:t>
            </w:r>
          </w:p>
          <w:p w:rsidR="00BB31CA" w:rsidRPr="00D63053" w:rsidRDefault="00BB31CA" w:rsidP="00D63053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053">
              <w:rPr>
                <w:rFonts w:ascii="Times New Roman" w:hAnsi="Times New Roman" w:cs="Times New Roman"/>
                <w:sz w:val="24"/>
                <w:szCs w:val="24"/>
              </w:rPr>
              <w:t>С учетом изложенного, а также особенностей регулирования общественных отношений в области охраны и использования земель и в области использования и охраны недр,</w:t>
            </w:r>
            <w:r w:rsidR="00D63053" w:rsidRPr="00D63053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</w:t>
            </w:r>
            <w:r w:rsidR="00D6305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63053" w:rsidRPr="00D6305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63053">
              <w:rPr>
                <w:rFonts w:ascii="Times New Roman" w:hAnsi="Times New Roman" w:cs="Times New Roman"/>
                <w:sz w:val="24"/>
                <w:szCs w:val="24"/>
              </w:rPr>
              <w:t>корректировке пункта 3 статьи 30 Кодекса о недрах отсутствует.</w:t>
            </w:r>
            <w:r w:rsidRPr="00D630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D421B" w:rsidRPr="00D63053" w:rsidRDefault="005D421B" w:rsidP="00BB31CA">
            <w:pPr>
              <w:pStyle w:val="a3"/>
              <w:ind w:left="20" w:right="-1" w:firstLine="0"/>
              <w:rPr>
                <w:sz w:val="24"/>
                <w:szCs w:val="24"/>
              </w:rPr>
            </w:pPr>
          </w:p>
        </w:tc>
      </w:tr>
      <w:tr w:rsidR="00A61638" w:rsidRPr="00656AC8" w:rsidTr="00BB31CA">
        <w:tc>
          <w:tcPr>
            <w:tcW w:w="4928" w:type="dxa"/>
          </w:tcPr>
          <w:p w:rsidR="005D421B" w:rsidRPr="00656AC8" w:rsidRDefault="005D421B" w:rsidP="007B49E2">
            <w:pPr>
              <w:ind w:right="57" w:firstLine="283"/>
              <w:rPr>
                <w:sz w:val="24"/>
                <w:szCs w:val="24"/>
              </w:rPr>
            </w:pPr>
            <w:r w:rsidRPr="00656AC8">
              <w:rPr>
                <w:sz w:val="24"/>
                <w:szCs w:val="24"/>
              </w:rPr>
              <w:lastRenderedPageBreak/>
              <w:t>2. По части второй пункта 4 статьи 30 проекта («В соответствии с законодательными актами могут быть определены и иные территории, на которых запрещается или ограничивается пользование недрами, в том числе:</w:t>
            </w:r>
          </w:p>
          <w:p w:rsidR="005D421B" w:rsidRPr="00656AC8" w:rsidRDefault="005D421B" w:rsidP="007B49E2">
            <w:pPr>
              <w:ind w:right="57" w:firstLine="283"/>
              <w:rPr>
                <w:sz w:val="24"/>
                <w:szCs w:val="24"/>
              </w:rPr>
            </w:pPr>
            <w:r w:rsidRPr="00656AC8">
              <w:rPr>
                <w:sz w:val="24"/>
                <w:szCs w:val="24"/>
              </w:rPr>
              <w:t>территории населенных пунктов;</w:t>
            </w:r>
          </w:p>
          <w:p w:rsidR="005D421B" w:rsidRPr="00656AC8" w:rsidRDefault="005D421B" w:rsidP="007B49E2">
            <w:pPr>
              <w:ind w:right="57" w:firstLine="283"/>
              <w:rPr>
                <w:sz w:val="24"/>
                <w:szCs w:val="24"/>
              </w:rPr>
            </w:pPr>
            <w:r w:rsidRPr="00656AC8">
              <w:rPr>
                <w:sz w:val="24"/>
                <w:szCs w:val="24"/>
              </w:rPr>
              <w:t>территории, подвергшиеся радиоактивному загрязнению в результате катастрофы на Чернобыльской АЭС;</w:t>
            </w:r>
          </w:p>
          <w:p w:rsidR="005D421B" w:rsidRPr="00656AC8" w:rsidRDefault="005D421B" w:rsidP="007B49E2">
            <w:pPr>
              <w:ind w:right="57" w:firstLine="283"/>
              <w:rPr>
                <w:sz w:val="24"/>
                <w:szCs w:val="24"/>
              </w:rPr>
            </w:pPr>
            <w:r w:rsidRPr="00656AC8">
              <w:rPr>
                <w:sz w:val="24"/>
                <w:szCs w:val="24"/>
              </w:rPr>
              <w:t>места размещения и эксплуатации линейных сооружений (газопроводов, нефтепроводов и эксплуатации линейно-кабельных сооружений электросвязи и др.)».</w:t>
            </w:r>
          </w:p>
          <w:p w:rsidR="005D421B" w:rsidRPr="00656AC8" w:rsidRDefault="005D421B" w:rsidP="007B49E2">
            <w:pPr>
              <w:ind w:right="57" w:firstLine="283"/>
              <w:rPr>
                <w:sz w:val="24"/>
                <w:szCs w:val="24"/>
              </w:rPr>
            </w:pPr>
            <w:r w:rsidRPr="00656AC8">
              <w:rPr>
                <w:sz w:val="24"/>
                <w:szCs w:val="24"/>
              </w:rPr>
              <w:t xml:space="preserve">Почему речь идёт только о законодательных актах? </w:t>
            </w:r>
            <w:r>
              <w:rPr>
                <w:sz w:val="24"/>
                <w:szCs w:val="24"/>
              </w:rPr>
              <w:t>Режим использования территорий населенных пунктов регулируется преимущественно иными актами законодательства. Предложено заменить словами «актами законодательства».</w:t>
            </w:r>
          </w:p>
        </w:tc>
        <w:tc>
          <w:tcPr>
            <w:tcW w:w="5210" w:type="dxa"/>
          </w:tcPr>
          <w:p w:rsidR="006B6D3D" w:rsidRDefault="00D63053" w:rsidP="00843AD6">
            <w:pPr>
              <w:overflowPunct/>
              <w:ind w:firstLine="175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6B6D3D">
              <w:rPr>
                <w:sz w:val="24"/>
                <w:szCs w:val="24"/>
              </w:rPr>
              <w:t>Предложение не учтено.</w:t>
            </w:r>
          </w:p>
          <w:p w:rsidR="00D63053" w:rsidRDefault="00D63053" w:rsidP="00843AD6">
            <w:pPr>
              <w:overflowPunct/>
              <w:ind w:firstLine="175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соответствии с пунктом 1 статьи 2 Кодекса о недрах 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аконодательство о недрах основывается на </w:t>
            </w:r>
            <w:hyperlink r:id="rId10" w:history="1">
              <w:r w:rsidRPr="00D63053">
                <w:rPr>
                  <w:rFonts w:eastAsiaTheme="minorHAnsi"/>
                  <w:sz w:val="24"/>
                  <w:szCs w:val="24"/>
                  <w:lang w:eastAsia="en-US"/>
                </w:rPr>
                <w:t>Конституции</w:t>
              </w:r>
            </w:hyperlink>
            <w:r w:rsidRPr="00D6305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Республики Беларусь и состоит из Кодекса о недрах, других законов, нормативных правовых актов Президента Республики Беларусь и иных актов законодательства.</w:t>
            </w:r>
          </w:p>
          <w:p w:rsidR="005D421B" w:rsidRPr="006B6D3D" w:rsidRDefault="00EA3251" w:rsidP="00843AD6">
            <w:pPr>
              <w:overflowPunct/>
              <w:ind w:firstLine="175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EA3251">
              <w:rPr>
                <w:sz w:val="24"/>
                <w:szCs w:val="24"/>
              </w:rPr>
              <w:t>Территории, на которых запрещается или ограничивается пользование недрами</w:t>
            </w:r>
            <w:r w:rsidR="00843AD6">
              <w:rPr>
                <w:sz w:val="24"/>
                <w:szCs w:val="24"/>
              </w:rPr>
              <w:t xml:space="preserve">, </w:t>
            </w:r>
            <w:r w:rsidRPr="00EA3251">
              <w:rPr>
                <w:sz w:val="24"/>
                <w:szCs w:val="24"/>
              </w:rPr>
              <w:t xml:space="preserve"> </w:t>
            </w:r>
            <w:r w:rsidR="00843AD6">
              <w:rPr>
                <w:sz w:val="24"/>
                <w:szCs w:val="24"/>
              </w:rPr>
              <w:t xml:space="preserve">определены законодательными актами или могут быть определены, исходя из запретов или ограничения пользования недрами, предусмотренных в законодательных актах </w:t>
            </w:r>
            <w:r w:rsidRPr="00EA3251">
              <w:rPr>
                <w:sz w:val="24"/>
                <w:szCs w:val="24"/>
              </w:rPr>
              <w:t xml:space="preserve">(статья 27 Закона Республики Беларусь «Об особо охраняемых природных территориях», подпункт 3.2 пункта 3 </w:t>
            </w:r>
            <w:r w:rsidRPr="00EA3251">
              <w:rPr>
                <w:rFonts w:eastAsiaTheme="minorHAnsi"/>
                <w:sz w:val="24"/>
                <w:szCs w:val="24"/>
                <w:lang w:eastAsia="en-US"/>
              </w:rPr>
              <w:t>Указа Президента Республики Беларусь от 9 февраля 2012 г. № 59</w:t>
            </w:r>
            <w:r w:rsidRPr="00EA3251">
              <w:rPr>
                <w:rFonts w:eastAsiaTheme="minorHAnsi"/>
                <w:sz w:val="24"/>
                <w:szCs w:val="24"/>
                <w:lang w:eastAsia="en-US"/>
              </w:rPr>
              <w:br/>
              <w:t>«О некоторых вопросах развития особо охраняемых природных территорий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», Указ Президента Республики Беларусь от 12</w:t>
            </w:r>
            <w:r w:rsidR="00843AD6">
              <w:rPr>
                <w:rFonts w:eastAsiaTheme="minorHAnsi"/>
                <w:sz w:val="24"/>
                <w:szCs w:val="24"/>
                <w:lang w:eastAsia="en-US"/>
              </w:rPr>
              <w:t xml:space="preserve"> ноября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2007 </w:t>
            </w:r>
            <w:r w:rsidR="00843AD6">
              <w:rPr>
                <w:rFonts w:eastAsiaTheme="minorHAnsi"/>
                <w:sz w:val="24"/>
                <w:szCs w:val="24"/>
                <w:lang w:eastAsia="en-US"/>
              </w:rPr>
              <w:t>г. №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563</w:t>
            </w:r>
            <w:r w:rsidR="00843AD6">
              <w:rPr>
                <w:rFonts w:eastAsiaTheme="minorHAnsi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Об установлении ограничений на пользование недрами на отдельных участках</w:t>
            </w:r>
            <w:r w:rsidR="00843AD6">
              <w:rPr>
                <w:rFonts w:eastAsiaTheme="minorHAnsi"/>
                <w:sz w:val="24"/>
                <w:szCs w:val="24"/>
                <w:lang w:eastAsia="en-US"/>
              </w:rPr>
              <w:t xml:space="preserve">» и др.). </w:t>
            </w:r>
          </w:p>
          <w:p w:rsidR="006B6D3D" w:rsidRDefault="00524B90" w:rsidP="006B6D3D">
            <w:pPr>
              <w:overflowPunct/>
              <w:ind w:firstLine="175"/>
              <w:textAlignment w:val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11" w:history="1">
              <w:r w:rsidR="006B6D3D">
                <w:rPr>
                  <w:rFonts w:eastAsiaTheme="minorHAnsi"/>
                  <w:sz w:val="24"/>
                  <w:szCs w:val="24"/>
                  <w:lang w:eastAsia="en-US"/>
                </w:rPr>
                <w:t>Ч</w:t>
              </w:r>
              <w:r w:rsidR="008D07E5">
                <w:rPr>
                  <w:rFonts w:eastAsiaTheme="minorHAnsi"/>
                  <w:sz w:val="24"/>
                  <w:szCs w:val="24"/>
                  <w:lang w:eastAsia="en-US"/>
                </w:rPr>
                <w:t>асть вторая статьи</w:t>
              </w:r>
              <w:r w:rsidR="006B6D3D" w:rsidRPr="006B6D3D">
                <w:rPr>
                  <w:rFonts w:eastAsiaTheme="minorHAnsi"/>
                  <w:sz w:val="24"/>
                  <w:szCs w:val="24"/>
                  <w:lang w:eastAsia="en-US"/>
                </w:rPr>
                <w:t xml:space="preserve"> 13</w:t>
              </w:r>
            </w:hyperlink>
            <w:r w:rsidR="006B6D3D">
              <w:rPr>
                <w:rFonts w:eastAsiaTheme="minorHAnsi"/>
                <w:sz w:val="24"/>
                <w:szCs w:val="24"/>
                <w:lang w:eastAsia="en-US"/>
              </w:rPr>
              <w:t xml:space="preserve"> Конституции Республики Беларусь гласит, что государство предоставляет всем равные права для осуществления хозяйственной и иной деятельности, кроме </w:t>
            </w:r>
            <w:r w:rsidR="006B6D3D" w:rsidRPr="006B6D3D">
              <w:rPr>
                <w:rFonts w:eastAsiaTheme="minorHAnsi"/>
                <w:sz w:val="24"/>
                <w:szCs w:val="24"/>
                <w:lang w:eastAsia="en-US"/>
              </w:rPr>
              <w:t>запрещенной законом</w:t>
            </w:r>
            <w:r w:rsidR="006B6D3D" w:rsidRPr="006B6D3D">
              <w:rPr>
                <w:rFonts w:eastAsiaTheme="minorHAnsi"/>
                <w:sz w:val="24"/>
                <w:szCs w:val="24"/>
                <w:u w:val="single"/>
                <w:lang w:eastAsia="en-US"/>
              </w:rPr>
              <w:t>,</w:t>
            </w:r>
            <w:r w:rsidR="006B6D3D">
              <w:rPr>
                <w:rFonts w:eastAsiaTheme="minorHAnsi"/>
                <w:sz w:val="24"/>
                <w:szCs w:val="24"/>
                <w:lang w:eastAsia="en-US"/>
              </w:rPr>
              <w:t xml:space="preserve"> и гарантирует равную защиту и равные условия </w:t>
            </w:r>
            <w:r w:rsidR="006B6D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для развития всех форм собственности.</w:t>
            </w:r>
          </w:p>
          <w:p w:rsidR="006B6D3D" w:rsidRPr="00D63053" w:rsidRDefault="006B6D3D" w:rsidP="006B6D3D">
            <w:pPr>
              <w:overflowPunct/>
              <w:ind w:firstLine="175"/>
              <w:textAlignment w:val="auto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 законодательстве Республики Беларусь отсутствуют акты законодательства, не являющиеся законодательными актами, которые определяют территории, </w:t>
            </w:r>
            <w:r w:rsidRPr="00656AC8">
              <w:rPr>
                <w:sz w:val="24"/>
                <w:szCs w:val="24"/>
              </w:rPr>
              <w:t>на которых запрещается или ограничивается пользование недрами</w:t>
            </w:r>
            <w:r>
              <w:rPr>
                <w:sz w:val="24"/>
                <w:szCs w:val="24"/>
              </w:rPr>
              <w:t>.</w:t>
            </w:r>
          </w:p>
        </w:tc>
      </w:tr>
      <w:tr w:rsidR="00A61638" w:rsidRPr="00656AC8" w:rsidTr="00BB31CA">
        <w:tc>
          <w:tcPr>
            <w:tcW w:w="4928" w:type="dxa"/>
          </w:tcPr>
          <w:p w:rsidR="005D421B" w:rsidRPr="00656AC8" w:rsidRDefault="005D421B" w:rsidP="007B49E2">
            <w:pPr>
              <w:ind w:right="57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3. По части четвертой пункта 4 статьи 30 проекта («Не допускается добыча торфа на впервые переданных в разработку месторождениях (их частях), если участок горных работ не оборудован гидротехническими </w:t>
            </w:r>
            <w:r w:rsidR="00A61638">
              <w:rPr>
                <w:sz w:val="24"/>
                <w:szCs w:val="24"/>
              </w:rPr>
              <w:t>сооружениями и устройствами, обеспечивающими оперативный подъем уровня воды в осушительных системах в случае возгорания торфа либо при угрозе такого возгорания, а также поддержание существующего гидрологического режима поверхностных водных объектов и водного режима земель (почв) на особо охраняемых природных территориях и природных территориях, подлежащих специальной охране, прилегающих к подготавливаемым к разработке или разрабатываемым месторождениям торфа (их частям)») после слов «прилегающих к подготавливаемым к разработке или разрабатываемым месторождениям торфа (их частям)» целесообразно добавить «на расстоянии двух километров».</w:t>
            </w:r>
          </w:p>
        </w:tc>
        <w:tc>
          <w:tcPr>
            <w:tcW w:w="5210" w:type="dxa"/>
          </w:tcPr>
          <w:p w:rsidR="005D421B" w:rsidRPr="00D63053" w:rsidRDefault="006B6D3D" w:rsidP="00CA291A">
            <w:pPr>
              <w:ind w:right="-1" w:firstLine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CA291A">
              <w:rPr>
                <w:sz w:val="24"/>
                <w:szCs w:val="24"/>
              </w:rPr>
              <w:t>Обоснование необходимости внесения дополнения не представлено. По результатам обсуждения данного вопроса предложение снято.</w:t>
            </w:r>
          </w:p>
        </w:tc>
      </w:tr>
      <w:tr w:rsidR="00A61638" w:rsidRPr="00656AC8" w:rsidTr="00BB31CA">
        <w:tc>
          <w:tcPr>
            <w:tcW w:w="4928" w:type="dxa"/>
          </w:tcPr>
          <w:p w:rsidR="005D421B" w:rsidRPr="00A61638" w:rsidRDefault="00A61638" w:rsidP="007B49E2">
            <w:pPr>
              <w:ind w:right="57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 части четвертой пункта 4 статьи 30 и по части четвертой пункта 2</w:t>
            </w:r>
            <w:r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 xml:space="preserve"> статьи 33 проекта: почему допускается продление пользования недрами даже если «участок горных работ не оборудован гидротехническими сооружениями и устройствами, обеспечивающими оперативный подъем уровня воды в осушительных системах в случае возгорания торфа либо при угрозе такого возгорания»? Предлагаю обязать недропользователей оборудовать участок указанными сооружениями и устройствами как условие продления срока пользования недрами.</w:t>
            </w:r>
          </w:p>
        </w:tc>
        <w:tc>
          <w:tcPr>
            <w:tcW w:w="5210" w:type="dxa"/>
          </w:tcPr>
          <w:p w:rsidR="00CA291A" w:rsidRDefault="00CA291A" w:rsidP="00CA291A">
            <w:pPr>
              <w:pStyle w:val="ConsPlusNormal"/>
              <w:numPr>
                <w:ilvl w:val="0"/>
                <w:numId w:val="3"/>
              </w:num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не учтено.</w:t>
            </w:r>
          </w:p>
          <w:p w:rsidR="00CA291A" w:rsidRDefault="00CA291A" w:rsidP="00CA291A">
            <w:pPr>
              <w:pStyle w:val="ConsPlusNormal"/>
              <w:ind w:firstLine="28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1A">
              <w:rPr>
                <w:rFonts w:ascii="Times New Roman" w:hAnsi="Times New Roman" w:cs="Times New Roman"/>
                <w:sz w:val="24"/>
                <w:szCs w:val="24"/>
              </w:rPr>
              <w:t>Включенный в пункт 4 статьи 30 Кодекса о недрах запрет на добычу торфа на впервые переданных в разработку месторождениях (их частях), если участок горных работ не оборудован гидротехническими сооружениями и устройствами, обеспечивающими оперативный подъем уровня воды в осушительных системах в случае возгорания торфа либо при угрозе такого возгорания, а также поддержание существующего гидрологического режима поверхностных водных объектов и водного режима земель (почв) на особо охраняемых природных территориях и природных территориях, подлежащих специальной охране, прилегающих к подготавливаемым к разработке или разрабатываемым месторождениям торфа (их частям)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9398A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общей нормой для данных месторождений, которая действует в том числе </w:t>
            </w:r>
            <w:r w:rsidR="00893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продлении срока пользования недрами. </w:t>
            </w:r>
          </w:p>
          <w:p w:rsidR="005D421B" w:rsidRPr="00D63053" w:rsidRDefault="0089398A" w:rsidP="0089398A">
            <w:pPr>
              <w:pStyle w:val="ConsPlusNormal"/>
              <w:ind w:firstLine="283"/>
              <w:jc w:val="both"/>
              <w:outlineLv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подпунктом 6.10 пункта 6 статьи 33 Кодекса о недрах в акте, удостоверяющем горный отвод, указываются ограничения и запреты, предусмотренные законодательными актами.</w:t>
            </w:r>
          </w:p>
        </w:tc>
      </w:tr>
      <w:tr w:rsidR="00A61638" w:rsidRPr="00656AC8" w:rsidTr="00BB31CA">
        <w:tc>
          <w:tcPr>
            <w:tcW w:w="4928" w:type="dxa"/>
          </w:tcPr>
          <w:p w:rsidR="005D421B" w:rsidRPr="00656AC8" w:rsidRDefault="002F37AB" w:rsidP="007B49E2">
            <w:pPr>
              <w:ind w:right="57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 По части второй пункта 3 статьи 32 проекта («Предоставление на согласование документы должны содержать информацию о наличии (с указанием границ) или отсутствии особо охраняемых природных территорий, природных территорий, подлежащих специальной охране, на земной поверхности в границах испрашиваемого геологического отвода») предложено дополнить ее словами «а также на прилегающих к его границам на расстоянии не менее двух километров».</w:t>
            </w:r>
          </w:p>
        </w:tc>
        <w:tc>
          <w:tcPr>
            <w:tcW w:w="5210" w:type="dxa"/>
          </w:tcPr>
          <w:p w:rsidR="005D421B" w:rsidRPr="00656AC8" w:rsidRDefault="00CA291A" w:rsidP="00CA291A">
            <w:pPr>
              <w:ind w:right="-1" w:firstLine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Обоснование необходимости внесения дополнения не представлено. По результатам обсуждения данного вопроса предложение снято.</w:t>
            </w:r>
          </w:p>
        </w:tc>
      </w:tr>
    </w:tbl>
    <w:p w:rsidR="005D421B" w:rsidRDefault="005D421B" w:rsidP="005D421B"/>
    <w:p w:rsidR="00AD7E05" w:rsidRDefault="00AD7E05"/>
    <w:sectPr w:rsidR="00AD7E05" w:rsidSect="0089398A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583" w:rsidRDefault="00584583" w:rsidP="0089398A">
      <w:r>
        <w:separator/>
      </w:r>
    </w:p>
  </w:endnote>
  <w:endnote w:type="continuationSeparator" w:id="0">
    <w:p w:rsidR="00584583" w:rsidRDefault="00584583" w:rsidP="00893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583" w:rsidRDefault="00584583" w:rsidP="0089398A">
      <w:r>
        <w:separator/>
      </w:r>
    </w:p>
  </w:footnote>
  <w:footnote w:type="continuationSeparator" w:id="0">
    <w:p w:rsidR="00584583" w:rsidRDefault="00584583" w:rsidP="008939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1563"/>
      <w:docPartObj>
        <w:docPartGallery w:val="Page Numbers (Top of Page)"/>
        <w:docPartUnique/>
      </w:docPartObj>
    </w:sdtPr>
    <w:sdtContent>
      <w:p w:rsidR="0089398A" w:rsidRDefault="00524B90">
        <w:pPr>
          <w:pStyle w:val="a4"/>
          <w:jc w:val="center"/>
        </w:pPr>
        <w:fldSimple w:instr=" PAGE   \* MERGEFORMAT ">
          <w:r w:rsidR="008D07E5">
            <w:rPr>
              <w:noProof/>
            </w:rPr>
            <w:t>2</w:t>
          </w:r>
        </w:fldSimple>
      </w:p>
    </w:sdtContent>
  </w:sdt>
  <w:p w:rsidR="0089398A" w:rsidRDefault="0089398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0512D"/>
    <w:multiLevelType w:val="hybridMultilevel"/>
    <w:tmpl w:val="D9181120"/>
    <w:lvl w:ilvl="0" w:tplc="2E04C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FB6A86"/>
    <w:multiLevelType w:val="hybridMultilevel"/>
    <w:tmpl w:val="CB1C827C"/>
    <w:lvl w:ilvl="0" w:tplc="BA8E7C0E">
      <w:start w:val="4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>
    <w:nsid w:val="7BFF2DA7"/>
    <w:multiLevelType w:val="hybridMultilevel"/>
    <w:tmpl w:val="FCD4E6A6"/>
    <w:lvl w:ilvl="0" w:tplc="9F9488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5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21B"/>
    <w:rsid w:val="001B6CA9"/>
    <w:rsid w:val="001B7DE0"/>
    <w:rsid w:val="002F37AB"/>
    <w:rsid w:val="00347BFC"/>
    <w:rsid w:val="003811F9"/>
    <w:rsid w:val="004C3030"/>
    <w:rsid w:val="00524B90"/>
    <w:rsid w:val="00584583"/>
    <w:rsid w:val="005D421B"/>
    <w:rsid w:val="006B6D3D"/>
    <w:rsid w:val="00843AD6"/>
    <w:rsid w:val="008778FF"/>
    <w:rsid w:val="0089398A"/>
    <w:rsid w:val="008D07E5"/>
    <w:rsid w:val="00A61638"/>
    <w:rsid w:val="00AD7E05"/>
    <w:rsid w:val="00BB31CA"/>
    <w:rsid w:val="00CA291A"/>
    <w:rsid w:val="00CD6AD2"/>
    <w:rsid w:val="00D63053"/>
    <w:rsid w:val="00EA3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1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CA9"/>
    <w:pPr>
      <w:ind w:left="720"/>
      <w:contextualSpacing/>
    </w:pPr>
  </w:style>
  <w:style w:type="paragraph" w:customStyle="1" w:styleId="ConsPlusNormal">
    <w:name w:val="ConsPlusNormal"/>
    <w:rsid w:val="00BB31C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939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398A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939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398A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F8CA2CDCAFD3207AD79BE31D850F6333696F67F44D473FE65CB4E1BBA0A0246B994BF5B6CCD37FE64C7EE6C4zBP6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F8CA2CDCAFD3207AD79BE31D850F6333696F67F44D473FE65CB4E1BBA0A0246B994BF5B6CCD37FE64C7EE5C3zBP0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69D56F620EA8A151E88BB41ED6F783FAA8D02143F4FD1AB911A56357037EC5242296451444F49D7F377AD5CE3s6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C67AC7EEF3D9E365D9C0FE5F3F93539B7075E4BCF732B8754FB8CBD559739DFFE2Dk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F8CA2CDCAFD3207AD79BE31D850F6333696F67F44D473FE65CB4E1BBA0A0246B994BF5B6CCD37FE64C7EE5C3zBP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минприроды</Company>
  <LinksUpToDate>false</LinksUpToDate>
  <CharactersWithSpaces>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petrovich</dc:creator>
  <cp:keywords/>
  <dc:description/>
  <cp:lastModifiedBy>petrovich</cp:lastModifiedBy>
  <cp:revision>7</cp:revision>
  <dcterms:created xsi:type="dcterms:W3CDTF">2015-07-02T05:51:00Z</dcterms:created>
  <dcterms:modified xsi:type="dcterms:W3CDTF">2015-07-06T07:25:00Z</dcterms:modified>
</cp:coreProperties>
</file>