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FA" w:rsidRDefault="00001BFA" w:rsidP="00001BFA">
      <w:pPr>
        <w:pStyle w:val="FR2"/>
        <w:spacing w:line="360" w:lineRule="auto"/>
        <w:ind w:firstLine="0"/>
        <w:rPr>
          <w:color w:val="000000"/>
          <w:sz w:val="24"/>
        </w:rPr>
      </w:pPr>
      <w:r>
        <w:rPr>
          <w:noProof/>
          <w:snapToGrid/>
          <w:color w:val="000000"/>
        </w:rPr>
        <w:drawing>
          <wp:inline distT="0" distB="0" distL="0" distR="0">
            <wp:extent cx="6477000" cy="6858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BFA" w:rsidRDefault="00001BFA" w:rsidP="00001BFA">
      <w:pPr>
        <w:pStyle w:val="FR2"/>
        <w:spacing w:line="360" w:lineRule="auto"/>
        <w:ind w:firstLine="0"/>
        <w:rPr>
          <w:color w:val="000000"/>
          <w:sz w:val="24"/>
        </w:rPr>
      </w:pPr>
    </w:p>
    <w:p w:rsidR="00001BFA" w:rsidRDefault="00001BFA" w:rsidP="00001BFA">
      <w:pPr>
        <w:spacing w:line="360" w:lineRule="auto"/>
        <w:jc w:val="center"/>
        <w:outlineLvl w:val="2"/>
        <w:rPr>
          <w:color w:val="000000"/>
        </w:rPr>
      </w:pPr>
      <w:r>
        <w:t>Рисунок 7 – Приземные концентрации азота оксида при сжигании проб отработанных масел и их смесей с дизельным топливом</w:t>
      </w:r>
    </w:p>
    <w:p w:rsidR="00001BFA" w:rsidRDefault="00001BFA"/>
    <w:sectPr w:rsidR="00001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BFA"/>
    <w:rsid w:val="00001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001BFA"/>
    <w:pPr>
      <w:widowControl w:val="0"/>
      <w:spacing w:after="0" w:line="240" w:lineRule="auto"/>
      <w:ind w:firstLine="2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1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B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2012-03-16T08:20:00Z</dcterms:created>
  <dcterms:modified xsi:type="dcterms:W3CDTF">2012-03-16T08:20:00Z</dcterms:modified>
</cp:coreProperties>
</file>